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AF" w:rsidRDefault="00B63FAF" w:rsidP="00B63FAF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397" w:rsidRPr="00816BA0" w:rsidRDefault="003A3546" w:rsidP="00816BA0">
      <w:pPr>
        <w:jc w:val="center"/>
        <w:rPr>
          <w:b/>
          <w:sz w:val="28"/>
          <w:szCs w:val="28"/>
        </w:rPr>
      </w:pPr>
      <w:r w:rsidRPr="00E8203E">
        <w:rPr>
          <w:b/>
          <w:sz w:val="28"/>
          <w:szCs w:val="28"/>
        </w:rPr>
        <w:t>KLAIPĖDOS MIESTO SAVIVALDYBĖS ADMINISTRACIJ</w:t>
      </w:r>
      <w:r w:rsidR="00E8203E" w:rsidRPr="00E8203E">
        <w:rPr>
          <w:b/>
          <w:sz w:val="28"/>
          <w:szCs w:val="28"/>
        </w:rPr>
        <w:t>OS</w:t>
      </w:r>
    </w:p>
    <w:p w:rsidR="00C659CB" w:rsidRDefault="00E8203E" w:rsidP="00ED3397">
      <w:pPr>
        <w:pStyle w:val="BodyText"/>
        <w:jc w:val="center"/>
        <w:rPr>
          <w:b/>
          <w:bCs/>
          <w:caps/>
          <w:sz w:val="28"/>
          <w:szCs w:val="28"/>
        </w:rPr>
      </w:pPr>
      <w:r w:rsidRPr="00E8203E">
        <w:rPr>
          <w:b/>
          <w:bCs/>
          <w:caps/>
          <w:sz w:val="28"/>
          <w:szCs w:val="28"/>
        </w:rPr>
        <w:t>ŠVIETIMO SKYRIUS</w:t>
      </w:r>
    </w:p>
    <w:p w:rsidR="00E8203E" w:rsidRPr="00E8203E" w:rsidRDefault="00E8203E" w:rsidP="00ED3397">
      <w:pPr>
        <w:pStyle w:val="BodyText"/>
        <w:jc w:val="center"/>
        <w:rPr>
          <w:b/>
          <w:bCs/>
          <w:cap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7F3087" w:rsidTr="007F3087">
        <w:tc>
          <w:tcPr>
            <w:tcW w:w="6345" w:type="dxa"/>
          </w:tcPr>
          <w:p w:rsidR="00052B41" w:rsidRPr="00C659CB" w:rsidRDefault="00052B41" w:rsidP="008F1DA5">
            <w:pPr>
              <w:pStyle w:val="BodyText"/>
              <w:rPr>
                <w:bCs/>
                <w:caps/>
                <w:szCs w:val="24"/>
              </w:rPr>
            </w:pPr>
          </w:p>
        </w:tc>
        <w:tc>
          <w:tcPr>
            <w:tcW w:w="3509" w:type="dxa"/>
          </w:tcPr>
          <w:p w:rsidR="007F3087" w:rsidRDefault="007F3087" w:rsidP="00166A74">
            <w:pPr>
              <w:pStyle w:val="BodyText"/>
              <w:jc w:val="right"/>
              <w:rPr>
                <w:bCs/>
                <w:szCs w:val="24"/>
              </w:rPr>
            </w:pPr>
          </w:p>
        </w:tc>
      </w:tr>
    </w:tbl>
    <w:p w:rsidR="002610CB" w:rsidRDefault="002610CB" w:rsidP="004E6A4E">
      <w:pPr>
        <w:rPr>
          <w:b/>
          <w:caps/>
          <w:szCs w:val="24"/>
        </w:rPr>
      </w:pPr>
    </w:p>
    <w:p w:rsidR="00E8203E" w:rsidRDefault="00C659CB" w:rsidP="00277AC3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PAŽYMA</w:t>
      </w:r>
    </w:p>
    <w:p w:rsidR="00C659CB" w:rsidRPr="00B2413B" w:rsidRDefault="00E8203E" w:rsidP="00277AC3">
      <w:pPr>
        <w:jc w:val="center"/>
        <w:rPr>
          <w:b/>
          <w:bCs/>
          <w:caps/>
          <w:szCs w:val="24"/>
        </w:rPr>
      </w:pPr>
      <w:r>
        <w:rPr>
          <w:b/>
          <w:caps/>
          <w:szCs w:val="24"/>
        </w:rPr>
        <w:t xml:space="preserve">DĖL </w:t>
      </w:r>
      <w:r w:rsidR="00B2413B" w:rsidRPr="00B2413B">
        <w:rPr>
          <w:b/>
          <w:bCs/>
          <w:szCs w:val="24"/>
        </w:rPr>
        <w:t>NEFORMALAUS VAIKŲ ŠVIETIMO PROGRAMŲ VYKDYMO IKIMOKYKLINIO UGDYMO ĮSTAIGOSE</w:t>
      </w:r>
    </w:p>
    <w:p w:rsidR="007810D9" w:rsidRDefault="007810D9" w:rsidP="00F41647">
      <w:pPr>
        <w:rPr>
          <w:szCs w:val="24"/>
        </w:rPr>
      </w:pPr>
    </w:p>
    <w:bookmarkStart w:id="0" w:name="registravimoData"/>
    <w:p w:rsidR="007810D9" w:rsidRPr="003C09F9" w:rsidRDefault="008373F1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="007810D9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7810D9">
        <w:rPr>
          <w:noProof/>
        </w:rPr>
        <w:t>2021-12-30</w:t>
      </w:r>
      <w:r>
        <w:rPr>
          <w:noProof/>
        </w:rPr>
        <w:fldChar w:fldCharType="end"/>
      </w:r>
      <w:bookmarkEnd w:id="0"/>
      <w:r w:rsidR="007810D9" w:rsidRPr="003C09F9">
        <w:rPr>
          <w:szCs w:val="24"/>
        </w:rPr>
        <w:t>Nr.</w:t>
      </w:r>
      <w:bookmarkStart w:id="1" w:name="registravimoNr"/>
      <w:r w:rsidR="007C141C">
        <w:rPr>
          <w:noProof/>
        </w:rPr>
        <w:t>ŠV2-32</w:t>
      </w:r>
      <w:bookmarkEnd w:id="1"/>
    </w:p>
    <w:p w:rsidR="006E106A" w:rsidRDefault="006E106A" w:rsidP="00F41647">
      <w:pPr>
        <w:pStyle w:val="BodyText"/>
        <w:rPr>
          <w:szCs w:val="24"/>
        </w:rPr>
      </w:pPr>
    </w:p>
    <w:p w:rsidR="007B16E3" w:rsidRDefault="002859AB" w:rsidP="007B16E3">
      <w:pPr>
        <w:ind w:firstLine="851"/>
        <w:jc w:val="both"/>
        <w:rPr>
          <w:szCs w:val="24"/>
        </w:rPr>
      </w:pPr>
      <w:r w:rsidRPr="002859AB">
        <w:rPr>
          <w:szCs w:val="24"/>
        </w:rPr>
        <w:t>Vykdant tarnybinės veiklos 2021 metų uždu</w:t>
      </w:r>
      <w:r>
        <w:rPr>
          <w:szCs w:val="24"/>
        </w:rPr>
        <w:t>otis</w:t>
      </w:r>
      <w:r w:rsidR="003572AD">
        <w:rPr>
          <w:szCs w:val="24"/>
        </w:rPr>
        <w:t>,</w:t>
      </w:r>
      <w:r>
        <w:rPr>
          <w:szCs w:val="24"/>
        </w:rPr>
        <w:t xml:space="preserve"> buvo atlikta </w:t>
      </w:r>
      <w:r w:rsidR="00B2413B" w:rsidRPr="004A537E">
        <w:rPr>
          <w:bCs/>
          <w:szCs w:val="24"/>
        </w:rPr>
        <w:t>neformalaus vaikų švietimo programų (toliau – NVŠ programos) vykdym</w:t>
      </w:r>
      <w:r w:rsidR="009F666A">
        <w:rPr>
          <w:bCs/>
          <w:szCs w:val="24"/>
        </w:rPr>
        <w:t>o</w:t>
      </w:r>
      <w:r w:rsidR="00B2413B" w:rsidRPr="004A537E">
        <w:rPr>
          <w:bCs/>
          <w:szCs w:val="24"/>
        </w:rPr>
        <w:t xml:space="preserve"> ikimokyklinio ugdymo įstaigose</w:t>
      </w:r>
      <w:r w:rsidR="003C5687">
        <w:rPr>
          <w:bCs/>
          <w:szCs w:val="24"/>
        </w:rPr>
        <w:t xml:space="preserve">(toliau – IUĮ) </w:t>
      </w:r>
      <w:r w:rsidR="009F666A">
        <w:rPr>
          <w:bCs/>
          <w:szCs w:val="24"/>
        </w:rPr>
        <w:t>analizė: apibendrinta darbo grupės</w:t>
      </w:r>
      <w:r w:rsidR="00F24D28">
        <w:rPr>
          <w:bCs/>
          <w:szCs w:val="24"/>
        </w:rPr>
        <w:t xml:space="preserve">, sudarytos Klaipėdos miesto savivaldybės </w:t>
      </w:r>
      <w:r w:rsidR="003C5687">
        <w:rPr>
          <w:bCs/>
          <w:szCs w:val="24"/>
        </w:rPr>
        <w:t xml:space="preserve">(toliau – Savivaldybė) </w:t>
      </w:r>
      <w:r w:rsidR="00F24D28">
        <w:rPr>
          <w:bCs/>
          <w:szCs w:val="24"/>
        </w:rPr>
        <w:t>administracijos direktoriaus 2021 m. vasario 11 d. įsakymu Nr. AD1-202,</w:t>
      </w:r>
      <w:r w:rsidR="009F666A" w:rsidRPr="004A537E">
        <w:rPr>
          <w:szCs w:val="24"/>
        </w:rPr>
        <w:t>atlikta tėvų apklausa dėl vykdomų NVŠ programų tikslingumo ir patrauklumo</w:t>
      </w:r>
      <w:r w:rsidR="003C5687">
        <w:rPr>
          <w:szCs w:val="24"/>
        </w:rPr>
        <w:t>. Taip pat</w:t>
      </w:r>
      <w:r w:rsidR="009F666A" w:rsidRPr="004A537E">
        <w:rPr>
          <w:szCs w:val="24"/>
        </w:rPr>
        <w:t xml:space="preserve"> išanalizuota šių programų atitiktis keliamiems reikalavimams ir galima jų finansavimo kaita</w:t>
      </w:r>
      <w:r w:rsidR="009F666A">
        <w:rPr>
          <w:szCs w:val="24"/>
        </w:rPr>
        <w:t>.</w:t>
      </w:r>
    </w:p>
    <w:p w:rsidR="001B5350" w:rsidRDefault="00E91C3D" w:rsidP="001B5350">
      <w:pPr>
        <w:ind w:firstLine="709"/>
        <w:jc w:val="both"/>
        <w:rPr>
          <w:color w:val="000000"/>
        </w:rPr>
      </w:pPr>
      <w:r>
        <w:t>Siekiant gerinti vaikų sveikatą, tenkinti individualius jų saviraiškos poreikius bei</w:t>
      </w:r>
      <w:r>
        <w:rPr>
          <w:color w:val="000000"/>
        </w:rPr>
        <w:t xml:space="preserve"> užtikrinti </w:t>
      </w:r>
      <w:r w:rsidR="00367258">
        <w:t>IUĮ</w:t>
      </w:r>
      <w:r>
        <w:rPr>
          <w:color w:val="000000"/>
        </w:rPr>
        <w:t xml:space="preserve">veiklos savitumą, į Ikimokyklinio ugdymo programą ir Priešmokyklinio ugdymo bendrąją programą </w:t>
      </w:r>
      <w:r>
        <w:t xml:space="preserve">gali būti integruojamos NVŠ programos, vykdomos ugdymo proceso metu. </w:t>
      </w:r>
      <w:r w:rsidR="009B5072">
        <w:t xml:space="preserve">NVŠ programų vykdymas IUĮ yra įteisintas </w:t>
      </w:r>
      <w:r w:rsidR="00F26279">
        <w:t>S</w:t>
      </w:r>
      <w:r w:rsidR="009B5072">
        <w:t xml:space="preserve">avivaldybės tarybos 2020 m. liepos 30 d. sprendimu Nr. T2-197 „Dėl ikimokyklinio ir priešmokyklinio ugdymo organizavimo modelių Klaipėdos miesto savivaldybės </w:t>
      </w:r>
      <w:r w:rsidR="009B5072" w:rsidRPr="007E16E5">
        <w:t>švietimo įstaigose aprašopatvirtinimo“ (toliau – Aprašas).</w:t>
      </w:r>
      <w:r w:rsidR="001B5350" w:rsidRPr="007E16E5">
        <w:t xml:space="preserve"> Apraše nustatyta, kad vykdomų NVŠ programų sąrašas skelbiamas švietimo įstaig</w:t>
      </w:r>
      <w:r w:rsidR="00F26279" w:rsidRPr="007E16E5">
        <w:t>ų</w:t>
      </w:r>
      <w:r w:rsidR="001B5350" w:rsidRPr="007E16E5">
        <w:t xml:space="preserve"> interneto svetainėse. </w:t>
      </w:r>
      <w:r w:rsidR="001B5350" w:rsidRPr="007E16E5">
        <w:rPr>
          <w:spacing w:val="-1"/>
        </w:rPr>
        <w:t xml:space="preserve">Pagal NVŠ programas užsiėmimus </w:t>
      </w:r>
      <w:r w:rsidR="001B5350">
        <w:rPr>
          <w:color w:val="000000"/>
          <w:spacing w:val="-1"/>
        </w:rPr>
        <w:t xml:space="preserve">pogrupiais veda </w:t>
      </w:r>
      <w:r w:rsidR="001B5350" w:rsidRPr="009535DA">
        <w:rPr>
          <w:color w:val="000000"/>
          <w:spacing w:val="-1"/>
        </w:rPr>
        <w:t xml:space="preserve">neformaliojo švietimo mokytojas. </w:t>
      </w:r>
      <w:r w:rsidR="001B5350">
        <w:rPr>
          <w:color w:val="000000"/>
        </w:rPr>
        <w:t xml:space="preserve">NVŠ programų skaičius </w:t>
      </w:r>
      <w:r w:rsidR="00367258">
        <w:t>IUĮ</w:t>
      </w:r>
      <w:r w:rsidR="001B5350">
        <w:rPr>
          <w:color w:val="000000"/>
        </w:rPr>
        <w:t>priklauso nuo joje veikiančių grupių skaičiaus (1 lentelė):</w:t>
      </w:r>
    </w:p>
    <w:p w:rsidR="001B5350" w:rsidRPr="00B17F19" w:rsidRDefault="001B5350" w:rsidP="001B5350">
      <w:pPr>
        <w:tabs>
          <w:tab w:val="left" w:pos="993"/>
        </w:tabs>
        <w:ind w:firstLine="878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 lentelė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9"/>
        <w:gridCol w:w="3172"/>
        <w:gridCol w:w="3289"/>
      </w:tblGrid>
      <w:tr w:rsidR="001B5350" w:rsidRPr="003A7BF7" w:rsidTr="004C6D5B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F0" w:rsidRDefault="001C2FF0" w:rsidP="004C6D5B">
            <w:pPr>
              <w:jc w:val="center"/>
            </w:pPr>
          </w:p>
          <w:p w:rsidR="001B5350" w:rsidRPr="00C04F80" w:rsidRDefault="001B5350" w:rsidP="004C6D5B">
            <w:pPr>
              <w:jc w:val="center"/>
              <w:rPr>
                <w:b/>
              </w:rPr>
            </w:pPr>
            <w:r w:rsidRPr="00C04F80">
              <w:rPr>
                <w:b/>
              </w:rPr>
              <w:t>Grupių skaičius IUĮ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50" w:rsidRPr="00C04F80" w:rsidRDefault="001B5350" w:rsidP="004C6D5B">
            <w:pPr>
              <w:jc w:val="center"/>
              <w:rPr>
                <w:b/>
              </w:rPr>
            </w:pPr>
            <w:r w:rsidRPr="00C04F80">
              <w:rPr>
                <w:b/>
              </w:rPr>
              <w:t>Maksimalus NVŠ programų skaičius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50" w:rsidRPr="00C04F80" w:rsidRDefault="001B5350" w:rsidP="004C6D5B">
            <w:pPr>
              <w:jc w:val="center"/>
              <w:rPr>
                <w:b/>
              </w:rPr>
            </w:pPr>
            <w:r w:rsidRPr="00C04F80">
              <w:rPr>
                <w:b/>
                <w:color w:val="000000"/>
                <w:spacing w:val="-1"/>
              </w:rPr>
              <w:t>Maksimalus NVŠ mokytojo etatų skaičius</w:t>
            </w:r>
          </w:p>
        </w:tc>
      </w:tr>
      <w:tr w:rsidR="001B5350" w:rsidRPr="003A7BF7" w:rsidTr="004C6D5B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50" w:rsidRPr="003A7BF7" w:rsidRDefault="001B5350" w:rsidP="004C6D5B">
            <w:r w:rsidRPr="003A7BF7">
              <w:t>Iki 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50" w:rsidRPr="003A7BF7" w:rsidRDefault="001B5350" w:rsidP="004C6D5B">
            <w:pPr>
              <w:jc w:val="center"/>
            </w:pPr>
            <w:r w:rsidRPr="003A7BF7"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50" w:rsidRPr="003A7BF7" w:rsidRDefault="001B5350" w:rsidP="004C6D5B">
            <w:pPr>
              <w:jc w:val="center"/>
            </w:pPr>
            <w:r w:rsidRPr="003A7BF7">
              <w:t>1,0</w:t>
            </w:r>
          </w:p>
        </w:tc>
      </w:tr>
      <w:tr w:rsidR="001B5350" w:rsidRPr="003A7BF7" w:rsidTr="004C6D5B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50" w:rsidRPr="003A7BF7" w:rsidRDefault="001B5350" w:rsidP="004C6D5B">
            <w:r>
              <w:t>7–9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50" w:rsidRPr="003A7BF7" w:rsidRDefault="001B5350" w:rsidP="004C6D5B">
            <w:pPr>
              <w:jc w:val="center"/>
            </w:pPr>
            <w:r w:rsidRPr="003A7BF7"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50" w:rsidRPr="003A7BF7" w:rsidRDefault="001B5350" w:rsidP="004C6D5B">
            <w:pPr>
              <w:jc w:val="center"/>
            </w:pPr>
            <w:r w:rsidRPr="003A7BF7">
              <w:t>1,5</w:t>
            </w:r>
          </w:p>
        </w:tc>
      </w:tr>
      <w:tr w:rsidR="001B5350" w:rsidRPr="003A7BF7" w:rsidTr="004C6D5B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50" w:rsidRPr="003A7BF7" w:rsidRDefault="001B5350" w:rsidP="004C6D5B">
            <w:r>
              <w:t>10–12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50" w:rsidRPr="003A7BF7" w:rsidRDefault="001B5350" w:rsidP="004C6D5B">
            <w:pPr>
              <w:jc w:val="center"/>
            </w:pPr>
            <w:r w:rsidRPr="003A7BF7"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50" w:rsidRPr="003A7BF7" w:rsidRDefault="001B5350" w:rsidP="004C6D5B">
            <w:pPr>
              <w:jc w:val="center"/>
            </w:pPr>
            <w:r w:rsidRPr="003A7BF7">
              <w:t>2,0</w:t>
            </w:r>
          </w:p>
        </w:tc>
      </w:tr>
      <w:tr w:rsidR="001B5350" w:rsidRPr="001F5FB7" w:rsidTr="004C6D5B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0" w:rsidRPr="001F5FB7" w:rsidRDefault="001B5350" w:rsidP="004C6D5B">
            <w:r w:rsidRPr="001F5FB7">
              <w:t>13–15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0" w:rsidRPr="001F5FB7" w:rsidRDefault="001B5350" w:rsidP="004C6D5B">
            <w:pPr>
              <w:jc w:val="center"/>
            </w:pPr>
            <w:r w:rsidRPr="001F5FB7"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0" w:rsidRPr="001F5FB7" w:rsidRDefault="001B5350" w:rsidP="004C6D5B">
            <w:pPr>
              <w:jc w:val="center"/>
            </w:pPr>
            <w:r w:rsidRPr="001F5FB7">
              <w:t>2,5</w:t>
            </w:r>
          </w:p>
        </w:tc>
      </w:tr>
      <w:tr w:rsidR="001B5350" w:rsidRPr="001F5FB7" w:rsidTr="004C6D5B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0" w:rsidRPr="001F5FB7" w:rsidRDefault="001B5350" w:rsidP="004C6D5B">
            <w:r w:rsidRPr="001F5FB7">
              <w:t>16–18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0" w:rsidRPr="001F5FB7" w:rsidRDefault="001B5350" w:rsidP="004C6D5B">
            <w:pPr>
              <w:jc w:val="center"/>
            </w:pPr>
            <w:r w:rsidRPr="001F5FB7"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0" w:rsidRPr="001F5FB7" w:rsidRDefault="001B5350" w:rsidP="004C6D5B">
            <w:pPr>
              <w:jc w:val="center"/>
            </w:pPr>
            <w:r w:rsidRPr="001F5FB7">
              <w:t>3,0</w:t>
            </w:r>
          </w:p>
        </w:tc>
      </w:tr>
      <w:tr w:rsidR="001B5350" w:rsidRPr="001F5FB7" w:rsidTr="004C6D5B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0" w:rsidRPr="001F5FB7" w:rsidRDefault="001B5350" w:rsidP="004C6D5B">
            <w:r>
              <w:t>19 ir daugiau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0" w:rsidRPr="001F5FB7" w:rsidRDefault="001B5350" w:rsidP="004C6D5B">
            <w:pPr>
              <w:jc w:val="center"/>
            </w:pPr>
            <w: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0" w:rsidRPr="001F5FB7" w:rsidRDefault="001B5350" w:rsidP="004C6D5B">
            <w:pPr>
              <w:jc w:val="center"/>
            </w:pPr>
            <w:r>
              <w:t>4,0</w:t>
            </w:r>
          </w:p>
        </w:tc>
      </w:tr>
    </w:tbl>
    <w:p w:rsidR="005127C7" w:rsidRDefault="005127C7" w:rsidP="001B5350">
      <w:pPr>
        <w:jc w:val="both"/>
      </w:pPr>
    </w:p>
    <w:p w:rsidR="00367258" w:rsidRPr="007E16E5" w:rsidRDefault="00E91C3D" w:rsidP="00367258">
      <w:pPr>
        <w:ind w:firstLine="709"/>
        <w:jc w:val="both"/>
      </w:pPr>
      <w:r w:rsidRPr="007E16E5">
        <w:t xml:space="preserve">Rekomenduojama, kad viena iš NVŠ programų būtų skirta vaikų sveikatos saugojimo ir judėjimo kompetencijai ugdyti, kitos – meninei (muzikos, vaidybos, dailės, šokio) ir kitoms kompetencijoms (komunikavimo, socialinės, pažinimo) ugdyti. NVŠ programos </w:t>
      </w:r>
      <w:r w:rsidR="001B5350" w:rsidRPr="007E16E5">
        <w:t xml:space="preserve">tvirtinamos IUĮ direktoriaus </w:t>
      </w:r>
      <w:r w:rsidR="00367258" w:rsidRPr="007E16E5">
        <w:t>į</w:t>
      </w:r>
      <w:r w:rsidR="001B5350" w:rsidRPr="007E16E5">
        <w:t>sakymu, suderinus su Savivaldyb</w:t>
      </w:r>
      <w:r w:rsidR="00367258" w:rsidRPr="007E16E5">
        <w:t xml:space="preserve">ės administracijos Švietimo skyriumi. </w:t>
      </w:r>
    </w:p>
    <w:p w:rsidR="00367258" w:rsidRPr="007E16E5" w:rsidRDefault="00367258" w:rsidP="00367258">
      <w:pPr>
        <w:ind w:firstLine="709"/>
        <w:jc w:val="both"/>
      </w:pPr>
      <w:r w:rsidRPr="007E16E5">
        <w:t>Apraše numatyta, kad p</w:t>
      </w:r>
      <w:r w:rsidR="00E91C3D" w:rsidRPr="007E16E5">
        <w:t>asibaigus ugdymo procesui, tėvams pageidaujant, mokama NVŠ paslauga gali būti teikiama ir kitų neformaliojo vaikų švietimo paslaugų teikėjų, tačiau ne anksčiau kaip nuo 17.00 val.</w:t>
      </w:r>
      <w:r w:rsidR="00032EDA" w:rsidRPr="007E16E5">
        <w:t xml:space="preserve"> NVŠ programos gali būti įgyvendinamos, jeigu IUĮ atitinka nustatytas sąlygas: yra atskiros ugdymosi erdvės, reikalingos programos įgyvendinimui ugdymo priemonės, specialistai.</w:t>
      </w:r>
    </w:p>
    <w:p w:rsidR="003C5687" w:rsidRPr="007E16E5" w:rsidRDefault="004845AA" w:rsidP="00367258">
      <w:pPr>
        <w:ind w:firstLine="709"/>
        <w:jc w:val="both"/>
      </w:pPr>
      <w:r>
        <w:rPr>
          <w:color w:val="000000"/>
          <w:spacing w:val="-1"/>
        </w:rPr>
        <w:lastRenderedPageBreak/>
        <w:t xml:space="preserve">Iš </w:t>
      </w:r>
      <w:r w:rsidR="00367258">
        <w:t>48</w:t>
      </w:r>
      <w:r>
        <w:t xml:space="preserve"> įstaig</w:t>
      </w:r>
      <w:r w:rsidR="00367258">
        <w:t>ų</w:t>
      </w:r>
      <w:r>
        <w:t>, turinči</w:t>
      </w:r>
      <w:r w:rsidR="00367258">
        <w:t>ų</w:t>
      </w:r>
      <w:r>
        <w:t xml:space="preserve"> teisę vykdyti NVŠ</w:t>
      </w:r>
      <w:r>
        <w:rPr>
          <w:color w:val="000000"/>
          <w:spacing w:val="-1"/>
        </w:rPr>
        <w:t xml:space="preserve"> programas, jos </w:t>
      </w:r>
      <w:r w:rsidRPr="00DB0C0D">
        <w:t xml:space="preserve">įgyvendinamos </w:t>
      </w:r>
      <w:r w:rsidR="0098019D">
        <w:t>41</w:t>
      </w:r>
      <w:r w:rsidRPr="00BE0E6B">
        <w:t>įstaigo</w:t>
      </w:r>
      <w:r w:rsidR="0098019D">
        <w:t>j</w:t>
      </w:r>
      <w:r w:rsidRPr="00BE0E6B">
        <w:t>e.</w:t>
      </w:r>
      <w:r w:rsidR="003C5687">
        <w:t xml:space="preserve">NVŠ programų </w:t>
      </w:r>
      <w:r w:rsidR="003C5687" w:rsidRPr="00C41CAD">
        <w:t xml:space="preserve">neįgyvendina </w:t>
      </w:r>
      <w:r w:rsidR="00C16069">
        <w:t>3</w:t>
      </w:r>
      <w:r w:rsidR="0010138A" w:rsidRPr="00484B42">
        <w:rPr>
          <w:bCs/>
          <w:szCs w:val="24"/>
        </w:rPr>
        <w:t>IUĮ</w:t>
      </w:r>
      <w:r w:rsidR="003C5687" w:rsidRPr="00C41CAD">
        <w:t>dėl papildomų patalpų trūkumo (</w:t>
      </w:r>
      <w:r w:rsidR="0010138A">
        <w:t>lopšeliai-darželiai (toliau –l.-d.)</w:t>
      </w:r>
      <w:r w:rsidR="00032EDA">
        <w:t>.</w:t>
      </w:r>
      <w:r w:rsidR="003C5687" w:rsidRPr="00484B42">
        <w:t>„Obelėlė“, „Rūta“, „Sakalėlis“</w:t>
      </w:r>
      <w:r w:rsidR="00F26279">
        <w:t>)</w:t>
      </w:r>
      <w:r w:rsidR="00245B30">
        <w:t xml:space="preserve">, </w:t>
      </w:r>
      <w:r w:rsidR="00C16069">
        <w:t>4</w:t>
      </w:r>
      <w:r w:rsidR="003C5687" w:rsidRPr="00484B42">
        <w:t xml:space="preserve"> įstaigos dėl kitų programų įgyvendinimo (l.-d. „Svirpliukas“, </w:t>
      </w:r>
      <w:r w:rsidR="00C036AA">
        <w:t>„</w:t>
      </w:r>
      <w:r w:rsidR="00C036AA" w:rsidRPr="007E16E5">
        <w:t>Pakalnutė</w:t>
      </w:r>
      <w:r w:rsidR="00245B30" w:rsidRPr="007E16E5">
        <w:t>“</w:t>
      </w:r>
      <w:r w:rsidR="005014CC" w:rsidRPr="007E16E5">
        <w:t xml:space="preserve"> ir </w:t>
      </w:r>
      <w:r w:rsidR="003C5687" w:rsidRPr="007E16E5">
        <w:t>M. Montessori</w:t>
      </w:r>
      <w:r w:rsidR="005014CC" w:rsidRPr="007E16E5">
        <w:t>,</w:t>
      </w:r>
      <w:r w:rsidR="003C5687" w:rsidRPr="007E16E5">
        <w:t xml:space="preserve"> „Varpelio“ m</w:t>
      </w:r>
      <w:r w:rsidR="0010138A" w:rsidRPr="007E16E5">
        <w:t>okykl</w:t>
      </w:r>
      <w:r w:rsidR="00484B42" w:rsidRPr="007E16E5">
        <w:t>os</w:t>
      </w:r>
      <w:r w:rsidR="003C5687" w:rsidRPr="007E16E5">
        <w:t>-d</w:t>
      </w:r>
      <w:r w:rsidR="0010138A" w:rsidRPr="007E16E5">
        <w:t>arželi</w:t>
      </w:r>
      <w:r w:rsidR="00484B42" w:rsidRPr="007E16E5">
        <w:t>ai</w:t>
      </w:r>
      <w:r w:rsidR="00032EDA" w:rsidRPr="007E16E5">
        <w:t xml:space="preserve"> (toliau – m.-d.)</w:t>
      </w:r>
      <w:r w:rsidR="003C5687" w:rsidRPr="007E16E5">
        <w:t>).</w:t>
      </w:r>
    </w:p>
    <w:p w:rsidR="00BE0E6B" w:rsidRPr="007E16E5" w:rsidRDefault="00BE0E6B" w:rsidP="001C2FF0">
      <w:pPr>
        <w:ind w:firstLine="709"/>
        <w:jc w:val="both"/>
      </w:pPr>
      <w:r w:rsidRPr="007E16E5">
        <w:t>Įgyvendinamų programų skaičius pasiskirsto, nepažeidžiant nustatyto NVŠ programų skaičiaus pagal veikiančių IUĮ grupių skaičių</w:t>
      </w:r>
      <w:r w:rsidR="001C2FF0" w:rsidRPr="007E16E5">
        <w:t xml:space="preserve"> (2 </w:t>
      </w:r>
      <w:r w:rsidR="005014CC" w:rsidRPr="007E16E5">
        <w:t>l</w:t>
      </w:r>
      <w:r w:rsidR="001C2FF0" w:rsidRPr="007E16E5">
        <w:t>entelė)</w:t>
      </w:r>
      <w:r w:rsidRPr="007E16E5">
        <w:t>:</w:t>
      </w:r>
    </w:p>
    <w:p w:rsidR="001C2FF0" w:rsidRPr="007E16E5" w:rsidRDefault="001C2FF0" w:rsidP="001C2FF0">
      <w:pPr>
        <w:tabs>
          <w:tab w:val="left" w:pos="993"/>
        </w:tabs>
        <w:ind w:firstLine="8789"/>
        <w:jc w:val="both"/>
        <w:rPr>
          <w:rFonts w:eastAsia="Calibri"/>
        </w:rPr>
      </w:pPr>
      <w:r w:rsidRPr="007E16E5">
        <w:rPr>
          <w:rFonts w:eastAsia="Calibri"/>
        </w:rPr>
        <w:t>2 lentelė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3402"/>
        <w:gridCol w:w="2976"/>
      </w:tblGrid>
      <w:tr w:rsidR="007E16E5" w:rsidRPr="007E16E5" w:rsidTr="00C04F8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B" w:rsidRPr="007E16E5" w:rsidRDefault="00A4464B" w:rsidP="004C6D5B">
            <w:pPr>
              <w:jc w:val="center"/>
              <w:rPr>
                <w:b/>
              </w:rPr>
            </w:pPr>
            <w:r w:rsidRPr="007E16E5">
              <w:rPr>
                <w:b/>
              </w:rPr>
              <w:t>Vykdomų NVŠ programų skaičius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4B" w:rsidRPr="007E16E5" w:rsidRDefault="00A4464B" w:rsidP="004C6D5B">
            <w:pPr>
              <w:jc w:val="center"/>
              <w:rPr>
                <w:b/>
              </w:rPr>
            </w:pPr>
            <w:r w:rsidRPr="007E16E5">
              <w:rPr>
                <w:b/>
              </w:rPr>
              <w:t xml:space="preserve">IUĮ pagal NVŠ vykdomų programų skaičių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4C6D5B">
            <w:pPr>
              <w:jc w:val="center"/>
              <w:rPr>
                <w:b/>
              </w:rPr>
            </w:pPr>
            <w:r w:rsidRPr="007E16E5">
              <w:rPr>
                <w:b/>
              </w:rPr>
              <w:t>Iš viso vykdoma programų</w:t>
            </w:r>
          </w:p>
        </w:tc>
      </w:tr>
      <w:tr w:rsidR="007E16E5" w:rsidRPr="007E16E5" w:rsidTr="00C04F8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B" w:rsidRPr="007E16E5" w:rsidRDefault="00A4464B" w:rsidP="005014CC">
            <w:pPr>
              <w:jc w:val="center"/>
            </w:pPr>
            <w:r w:rsidRPr="007E16E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B" w:rsidRPr="007E16E5" w:rsidRDefault="00A4464B" w:rsidP="004C6D5B">
            <w:pPr>
              <w:jc w:val="center"/>
            </w:pPr>
            <w:r w:rsidRPr="007E16E5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B04EFF" w:rsidP="004C6D5B">
            <w:pPr>
              <w:jc w:val="center"/>
            </w:pPr>
            <w:r w:rsidRPr="007E16E5">
              <w:t>3</w:t>
            </w:r>
          </w:p>
        </w:tc>
      </w:tr>
      <w:tr w:rsidR="007E16E5" w:rsidRPr="007E16E5" w:rsidTr="00C04F8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B" w:rsidRPr="007E16E5" w:rsidRDefault="00A4464B" w:rsidP="005014CC">
            <w:pPr>
              <w:jc w:val="center"/>
            </w:pPr>
            <w:r w:rsidRPr="007E16E5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B" w:rsidRPr="007E16E5" w:rsidRDefault="00B04EFF" w:rsidP="004C6D5B">
            <w:pPr>
              <w:jc w:val="center"/>
            </w:pPr>
            <w:r w:rsidRPr="007E16E5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4C6D5B">
            <w:pPr>
              <w:jc w:val="center"/>
            </w:pPr>
            <w:r w:rsidRPr="007E16E5">
              <w:t>1</w:t>
            </w:r>
            <w:r w:rsidR="00B04EFF" w:rsidRPr="007E16E5">
              <w:t>4</w:t>
            </w:r>
          </w:p>
        </w:tc>
      </w:tr>
      <w:tr w:rsidR="007E16E5" w:rsidRPr="007E16E5" w:rsidTr="00C04F8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B" w:rsidRPr="007E16E5" w:rsidRDefault="00A4464B" w:rsidP="005014CC">
            <w:pPr>
              <w:jc w:val="center"/>
            </w:pPr>
            <w:r w:rsidRPr="007E16E5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4B" w:rsidRPr="007E16E5" w:rsidRDefault="00A4464B" w:rsidP="004C6D5B">
            <w:pPr>
              <w:jc w:val="center"/>
            </w:pPr>
            <w:r w:rsidRPr="007E16E5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4C6D5B">
            <w:pPr>
              <w:jc w:val="center"/>
            </w:pPr>
            <w:r w:rsidRPr="007E16E5">
              <w:t>21</w:t>
            </w:r>
          </w:p>
        </w:tc>
      </w:tr>
      <w:tr w:rsidR="007E16E5" w:rsidRPr="007E16E5" w:rsidTr="00C04F8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5014CC">
            <w:pPr>
              <w:jc w:val="center"/>
            </w:pPr>
            <w:r w:rsidRPr="007E16E5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4C6D5B">
            <w:pPr>
              <w:jc w:val="center"/>
            </w:pPr>
            <w:r w:rsidRPr="007E16E5"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4C6D5B">
            <w:pPr>
              <w:jc w:val="center"/>
            </w:pPr>
            <w:r w:rsidRPr="007E16E5">
              <w:t>84</w:t>
            </w:r>
          </w:p>
        </w:tc>
      </w:tr>
      <w:tr w:rsidR="007E16E5" w:rsidRPr="007E16E5" w:rsidTr="00C04F8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5014CC">
            <w:pPr>
              <w:jc w:val="center"/>
            </w:pPr>
            <w:r w:rsidRPr="007E16E5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C16069" w:rsidP="004C6D5B">
            <w:pPr>
              <w:jc w:val="center"/>
            </w:pPr>
            <w:r w:rsidRPr="007E16E5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B04EFF" w:rsidP="004C6D5B">
            <w:pPr>
              <w:jc w:val="center"/>
            </w:pPr>
            <w:r w:rsidRPr="007E16E5">
              <w:t>10</w:t>
            </w:r>
          </w:p>
        </w:tc>
      </w:tr>
      <w:tr w:rsidR="007E16E5" w:rsidRPr="007E16E5" w:rsidTr="00C04F8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5014CC">
            <w:pPr>
              <w:jc w:val="center"/>
            </w:pPr>
            <w:r w:rsidRPr="007E16E5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4C6D5B">
            <w:pPr>
              <w:jc w:val="center"/>
            </w:pPr>
            <w:r w:rsidRPr="007E16E5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4C6D5B">
            <w:pPr>
              <w:jc w:val="center"/>
            </w:pPr>
            <w:r w:rsidRPr="007E16E5">
              <w:t>8</w:t>
            </w:r>
          </w:p>
        </w:tc>
      </w:tr>
      <w:tr w:rsidR="00A4464B" w:rsidRPr="007E16E5" w:rsidTr="00C04F80"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8F406F">
            <w:pPr>
              <w:jc w:val="right"/>
              <w:rPr>
                <w:b/>
              </w:rPr>
            </w:pPr>
            <w:r w:rsidRPr="007E16E5">
              <w:rPr>
                <w:b/>
              </w:rPr>
              <w:t>Iš viso vykdomų programų: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B" w:rsidRPr="007E16E5" w:rsidRDefault="00A4464B" w:rsidP="004C6D5B">
            <w:pPr>
              <w:jc w:val="center"/>
              <w:rPr>
                <w:b/>
              </w:rPr>
            </w:pPr>
            <w:r w:rsidRPr="007E16E5">
              <w:rPr>
                <w:b/>
              </w:rPr>
              <w:t>1</w:t>
            </w:r>
            <w:r w:rsidR="00B04EFF" w:rsidRPr="007E16E5">
              <w:rPr>
                <w:b/>
              </w:rPr>
              <w:t>40</w:t>
            </w:r>
          </w:p>
        </w:tc>
      </w:tr>
    </w:tbl>
    <w:p w:rsidR="001C2FF0" w:rsidRPr="007E16E5" w:rsidRDefault="001C2FF0" w:rsidP="00367258">
      <w:pPr>
        <w:ind w:firstLine="709"/>
        <w:jc w:val="both"/>
      </w:pPr>
    </w:p>
    <w:p w:rsidR="005014CC" w:rsidRDefault="00C04F80" w:rsidP="00367258">
      <w:pPr>
        <w:ind w:firstLine="709"/>
        <w:jc w:val="both"/>
      </w:pPr>
      <w:r w:rsidRPr="007E16E5">
        <w:t>IUĮ 2021–2022 m. m. vykdo 1</w:t>
      </w:r>
      <w:r w:rsidR="00B04EFF" w:rsidRPr="007E16E5">
        <w:t>40</w:t>
      </w:r>
      <w:r w:rsidRPr="007E16E5">
        <w:t xml:space="preserve"> programas. </w:t>
      </w:r>
      <w:r w:rsidR="005014CC" w:rsidRPr="007E16E5">
        <w:t xml:space="preserve">Daugiausia NVŠ programų </w:t>
      </w:r>
      <w:r w:rsidR="00F26279" w:rsidRPr="007E16E5">
        <w:t xml:space="preserve">įgyvendina </w:t>
      </w:r>
      <w:r w:rsidR="005014CC" w:rsidRPr="007E16E5">
        <w:t xml:space="preserve">l.-d. „Puriena“ (8), </w:t>
      </w:r>
      <w:r w:rsidR="00CA4706" w:rsidRPr="007E16E5">
        <w:t>„</w:t>
      </w:r>
      <w:r w:rsidR="00A8264B" w:rsidRPr="007E16E5">
        <w:t xml:space="preserve">Šaltinėlis“ (5), </w:t>
      </w:r>
      <w:r w:rsidR="00C16069" w:rsidRPr="007E16E5">
        <w:t xml:space="preserve">„Čiauškutė“ (5), </w:t>
      </w:r>
      <w:r w:rsidR="005014CC" w:rsidRPr="007E16E5">
        <w:t xml:space="preserve">po 1 </w:t>
      </w:r>
      <w:r w:rsidR="005A6DE1" w:rsidRPr="007E16E5">
        <w:t>NVŠ programą vykdo l.-d. „Putinėlis“, „Vėrinėlis“, „Traukinukas</w:t>
      </w:r>
      <w:r w:rsidR="005A6DE1">
        <w:t>“.</w:t>
      </w:r>
      <w:r w:rsidR="00AA32DD">
        <w:t xml:space="preserve"> Programoms įgyvendinti skirti 72 neformaliojo švietimo mokytojų etatai, kurie finansuojami Savivaldybės biudžeto lėšomis.</w:t>
      </w:r>
    </w:p>
    <w:p w:rsidR="00C04F80" w:rsidRDefault="00C04F80" w:rsidP="004845AA">
      <w:pPr>
        <w:ind w:firstLine="709"/>
        <w:jc w:val="both"/>
      </w:pPr>
      <w:r>
        <w:t>V</w:t>
      </w:r>
      <w:r w:rsidR="004845AA">
        <w:t xml:space="preserve">ykdomos </w:t>
      </w:r>
      <w:r w:rsidRPr="00C04F80">
        <w:t xml:space="preserve">NVŠ </w:t>
      </w:r>
      <w:r w:rsidR="004845AA" w:rsidRPr="00DB0C0D">
        <w:t>programo</w:t>
      </w:r>
      <w:r w:rsidR="004845AA" w:rsidRPr="009A4E5E">
        <w:t>s</w:t>
      </w:r>
      <w:r>
        <w:t xml:space="preserve"> pasiskirsto</w:t>
      </w:r>
      <w:r w:rsidR="0010138A">
        <w:t xml:space="preserve"> pagal </w:t>
      </w:r>
      <w:r>
        <w:t>įvairias kryptis (3 lentelė):</w:t>
      </w:r>
    </w:p>
    <w:p w:rsidR="00C04F80" w:rsidRDefault="00C04F80" w:rsidP="00C04F80">
      <w:pPr>
        <w:ind w:firstLine="709"/>
        <w:jc w:val="right"/>
      </w:pPr>
      <w:r>
        <w:t>3 lentelė</w:t>
      </w:r>
    </w:p>
    <w:tbl>
      <w:tblPr>
        <w:tblStyle w:val="TableGrid"/>
        <w:tblW w:w="0" w:type="auto"/>
        <w:tblLook w:val="04A0"/>
      </w:tblPr>
      <w:tblGrid>
        <w:gridCol w:w="5382"/>
        <w:gridCol w:w="4247"/>
      </w:tblGrid>
      <w:tr w:rsidR="00C04F80" w:rsidTr="00E55A7A">
        <w:tc>
          <w:tcPr>
            <w:tcW w:w="5382" w:type="dxa"/>
          </w:tcPr>
          <w:p w:rsidR="00C04F80" w:rsidRPr="00E55A7A" w:rsidRDefault="00E55A7A" w:rsidP="004845AA">
            <w:pPr>
              <w:jc w:val="both"/>
              <w:rPr>
                <w:b/>
              </w:rPr>
            </w:pPr>
            <w:r w:rsidRPr="00E55A7A">
              <w:rPr>
                <w:b/>
              </w:rPr>
              <w:t>NVŠ programos kryptis</w:t>
            </w:r>
          </w:p>
        </w:tc>
        <w:tc>
          <w:tcPr>
            <w:tcW w:w="4247" w:type="dxa"/>
          </w:tcPr>
          <w:p w:rsidR="00C04F80" w:rsidRDefault="00E55A7A" w:rsidP="004845AA">
            <w:pPr>
              <w:jc w:val="both"/>
            </w:pPr>
            <w:r w:rsidRPr="00A4464B">
              <w:rPr>
                <w:b/>
              </w:rPr>
              <w:t>Vykdomų NVŠ programų skaičius</w:t>
            </w:r>
          </w:p>
        </w:tc>
      </w:tr>
      <w:tr w:rsidR="00C04F80" w:rsidTr="00E55A7A">
        <w:tc>
          <w:tcPr>
            <w:tcW w:w="5382" w:type="dxa"/>
          </w:tcPr>
          <w:p w:rsidR="00C04F80" w:rsidRDefault="00E55A7A" w:rsidP="00E55A7A">
            <w:r>
              <w:t>S</w:t>
            </w:r>
            <w:r w:rsidR="00C04F80" w:rsidRPr="00AE2F6A">
              <w:t>veikos gyvensenos</w:t>
            </w:r>
          </w:p>
        </w:tc>
        <w:tc>
          <w:tcPr>
            <w:tcW w:w="4247" w:type="dxa"/>
          </w:tcPr>
          <w:p w:rsidR="00C04F80" w:rsidRDefault="00B04EFF" w:rsidP="004845AA">
            <w:pPr>
              <w:jc w:val="both"/>
            </w:pPr>
            <w:r>
              <w:t>3</w:t>
            </w:r>
            <w:r w:rsidR="005116AC">
              <w:t>0</w:t>
            </w:r>
          </w:p>
        </w:tc>
      </w:tr>
      <w:tr w:rsidR="00C04F80" w:rsidTr="00E55A7A">
        <w:tc>
          <w:tcPr>
            <w:tcW w:w="5382" w:type="dxa"/>
          </w:tcPr>
          <w:p w:rsidR="00C04F80" w:rsidRDefault="00E55A7A" w:rsidP="00E55A7A">
            <w:pPr>
              <w:jc w:val="both"/>
            </w:pPr>
            <w:r>
              <w:t>M</w:t>
            </w:r>
            <w:r w:rsidR="00D338ED">
              <w:t>eninio</w:t>
            </w:r>
            <w:r>
              <w:t xml:space="preserve"> ugdymo </w:t>
            </w:r>
          </w:p>
        </w:tc>
        <w:tc>
          <w:tcPr>
            <w:tcW w:w="4247" w:type="dxa"/>
          </w:tcPr>
          <w:p w:rsidR="00C04F80" w:rsidRDefault="001529E7" w:rsidP="004845AA">
            <w:pPr>
              <w:jc w:val="both"/>
            </w:pPr>
            <w:r>
              <w:t>3</w:t>
            </w:r>
          </w:p>
        </w:tc>
      </w:tr>
      <w:tr w:rsidR="00C04F80" w:rsidTr="00E55A7A">
        <w:tc>
          <w:tcPr>
            <w:tcW w:w="5382" w:type="dxa"/>
          </w:tcPr>
          <w:p w:rsidR="00C04F80" w:rsidRDefault="00E55A7A" w:rsidP="00E55A7A">
            <w:pPr>
              <w:jc w:val="both"/>
            </w:pPr>
            <w:r>
              <w:t>Teatrinio ugdymo</w:t>
            </w:r>
          </w:p>
        </w:tc>
        <w:tc>
          <w:tcPr>
            <w:tcW w:w="4247" w:type="dxa"/>
          </w:tcPr>
          <w:p w:rsidR="00C04F80" w:rsidRDefault="00D338ED" w:rsidP="004845AA">
            <w:pPr>
              <w:jc w:val="both"/>
            </w:pPr>
            <w:r>
              <w:t>11</w:t>
            </w:r>
          </w:p>
        </w:tc>
      </w:tr>
      <w:tr w:rsidR="00C04F80" w:rsidTr="00E55A7A">
        <w:tc>
          <w:tcPr>
            <w:tcW w:w="5382" w:type="dxa"/>
          </w:tcPr>
          <w:p w:rsidR="00C04F80" w:rsidRDefault="00E55A7A" w:rsidP="00E55A7A">
            <w:pPr>
              <w:jc w:val="both"/>
            </w:pPr>
            <w:r>
              <w:t xml:space="preserve">Dailės ugdymo </w:t>
            </w:r>
          </w:p>
        </w:tc>
        <w:tc>
          <w:tcPr>
            <w:tcW w:w="4247" w:type="dxa"/>
          </w:tcPr>
          <w:p w:rsidR="00C04F80" w:rsidRDefault="00D338ED" w:rsidP="004845AA">
            <w:pPr>
              <w:jc w:val="both"/>
            </w:pPr>
            <w:r>
              <w:t>20</w:t>
            </w:r>
          </w:p>
        </w:tc>
      </w:tr>
      <w:tr w:rsidR="00C04F80" w:rsidTr="00E55A7A">
        <w:tc>
          <w:tcPr>
            <w:tcW w:w="5382" w:type="dxa"/>
          </w:tcPr>
          <w:p w:rsidR="00C04F80" w:rsidRDefault="00E55A7A" w:rsidP="00E55A7A">
            <w:pPr>
              <w:jc w:val="both"/>
            </w:pPr>
            <w:r>
              <w:t>Etnokultūros</w:t>
            </w:r>
          </w:p>
        </w:tc>
        <w:tc>
          <w:tcPr>
            <w:tcW w:w="4247" w:type="dxa"/>
          </w:tcPr>
          <w:p w:rsidR="00C04F80" w:rsidRDefault="00D338ED" w:rsidP="004845AA">
            <w:pPr>
              <w:jc w:val="both"/>
            </w:pPr>
            <w:r>
              <w:t>10</w:t>
            </w:r>
          </w:p>
        </w:tc>
      </w:tr>
      <w:tr w:rsidR="00C04F80" w:rsidTr="00E55A7A">
        <w:tc>
          <w:tcPr>
            <w:tcW w:w="5382" w:type="dxa"/>
          </w:tcPr>
          <w:p w:rsidR="00C04F80" w:rsidRDefault="00E55A7A" w:rsidP="004845AA">
            <w:pPr>
              <w:jc w:val="both"/>
            </w:pPr>
            <w:r>
              <w:t>Bendravimo įgūdžių formavimo valstybine kalba</w:t>
            </w:r>
          </w:p>
        </w:tc>
        <w:tc>
          <w:tcPr>
            <w:tcW w:w="4247" w:type="dxa"/>
          </w:tcPr>
          <w:p w:rsidR="00C04F80" w:rsidRDefault="00690B2A" w:rsidP="004845AA">
            <w:pPr>
              <w:jc w:val="both"/>
            </w:pPr>
            <w:r>
              <w:t>6</w:t>
            </w:r>
          </w:p>
        </w:tc>
      </w:tr>
      <w:tr w:rsidR="00D338ED" w:rsidTr="00E55A7A">
        <w:tc>
          <w:tcPr>
            <w:tcW w:w="5382" w:type="dxa"/>
          </w:tcPr>
          <w:p w:rsidR="00D338ED" w:rsidRDefault="00D338ED" w:rsidP="004845AA">
            <w:pPr>
              <w:jc w:val="both"/>
            </w:pPr>
            <w:r>
              <w:t>Šokių</w:t>
            </w:r>
          </w:p>
        </w:tc>
        <w:tc>
          <w:tcPr>
            <w:tcW w:w="4247" w:type="dxa"/>
          </w:tcPr>
          <w:p w:rsidR="00D338ED" w:rsidRDefault="001529E7" w:rsidP="004845AA">
            <w:pPr>
              <w:jc w:val="both"/>
            </w:pPr>
            <w:r>
              <w:t>3</w:t>
            </w:r>
          </w:p>
        </w:tc>
      </w:tr>
      <w:tr w:rsidR="00D338ED" w:rsidTr="00E55A7A">
        <w:tc>
          <w:tcPr>
            <w:tcW w:w="5382" w:type="dxa"/>
          </w:tcPr>
          <w:p w:rsidR="00D338ED" w:rsidRDefault="00D338ED" w:rsidP="004845AA">
            <w:pPr>
              <w:jc w:val="both"/>
            </w:pPr>
            <w:r>
              <w:t>Keramikos</w:t>
            </w:r>
          </w:p>
        </w:tc>
        <w:tc>
          <w:tcPr>
            <w:tcW w:w="4247" w:type="dxa"/>
          </w:tcPr>
          <w:p w:rsidR="00D338ED" w:rsidRDefault="001529E7" w:rsidP="004845AA">
            <w:pPr>
              <w:jc w:val="both"/>
            </w:pPr>
            <w:r>
              <w:t>2</w:t>
            </w:r>
          </w:p>
        </w:tc>
      </w:tr>
      <w:tr w:rsidR="00D338ED" w:rsidTr="00E55A7A">
        <w:tc>
          <w:tcPr>
            <w:tcW w:w="5382" w:type="dxa"/>
          </w:tcPr>
          <w:p w:rsidR="00D338ED" w:rsidRDefault="00D338ED" w:rsidP="004845AA">
            <w:pPr>
              <w:jc w:val="both"/>
            </w:pPr>
            <w:r>
              <w:t>Sensorinio ugdymo</w:t>
            </w:r>
          </w:p>
        </w:tc>
        <w:tc>
          <w:tcPr>
            <w:tcW w:w="4247" w:type="dxa"/>
          </w:tcPr>
          <w:p w:rsidR="00D338ED" w:rsidRDefault="00D338ED" w:rsidP="004845AA">
            <w:pPr>
              <w:jc w:val="both"/>
            </w:pPr>
            <w:r>
              <w:t>2</w:t>
            </w:r>
          </w:p>
        </w:tc>
      </w:tr>
      <w:tr w:rsidR="00D338ED" w:rsidTr="00E55A7A">
        <w:tc>
          <w:tcPr>
            <w:tcW w:w="5382" w:type="dxa"/>
          </w:tcPr>
          <w:p w:rsidR="00D338ED" w:rsidRDefault="00D338ED" w:rsidP="004845AA">
            <w:pPr>
              <w:jc w:val="both"/>
            </w:pPr>
            <w:r>
              <w:t>Logopedinė</w:t>
            </w:r>
            <w:r w:rsidR="001529E7">
              <w:t>s</w:t>
            </w:r>
            <w:r>
              <w:t xml:space="preserve"> ritmik</w:t>
            </w:r>
            <w:r w:rsidR="001529E7">
              <w:t>os</w:t>
            </w:r>
          </w:p>
        </w:tc>
        <w:tc>
          <w:tcPr>
            <w:tcW w:w="4247" w:type="dxa"/>
          </w:tcPr>
          <w:p w:rsidR="00D338ED" w:rsidRDefault="00D338ED" w:rsidP="004845AA">
            <w:pPr>
              <w:jc w:val="both"/>
            </w:pPr>
            <w:r>
              <w:t>2</w:t>
            </w:r>
          </w:p>
        </w:tc>
      </w:tr>
      <w:tr w:rsidR="00D338ED" w:rsidTr="00E55A7A">
        <w:tc>
          <w:tcPr>
            <w:tcW w:w="5382" w:type="dxa"/>
          </w:tcPr>
          <w:p w:rsidR="00D338ED" w:rsidRDefault="00D338ED" w:rsidP="004845AA">
            <w:pPr>
              <w:jc w:val="both"/>
            </w:pPr>
            <w:r>
              <w:t>Pažinimo, stebėjimo ir eksperimentavimo</w:t>
            </w:r>
          </w:p>
        </w:tc>
        <w:tc>
          <w:tcPr>
            <w:tcW w:w="4247" w:type="dxa"/>
          </w:tcPr>
          <w:p w:rsidR="00D338ED" w:rsidRDefault="00D338ED" w:rsidP="004845AA">
            <w:pPr>
              <w:jc w:val="both"/>
            </w:pPr>
            <w:r>
              <w:t>1</w:t>
            </w:r>
            <w:r w:rsidR="00A956C3">
              <w:t>7</w:t>
            </w:r>
          </w:p>
        </w:tc>
      </w:tr>
      <w:tr w:rsidR="007E16E5" w:rsidRPr="007E16E5" w:rsidTr="00E55A7A">
        <w:tc>
          <w:tcPr>
            <w:tcW w:w="5382" w:type="dxa"/>
          </w:tcPr>
          <w:p w:rsidR="00D338ED" w:rsidRPr="007E16E5" w:rsidRDefault="00D338ED" w:rsidP="004845AA">
            <w:pPr>
              <w:jc w:val="both"/>
            </w:pPr>
            <w:r w:rsidRPr="007E16E5">
              <w:t>Kalbų mokymo</w:t>
            </w:r>
          </w:p>
        </w:tc>
        <w:tc>
          <w:tcPr>
            <w:tcW w:w="4247" w:type="dxa"/>
          </w:tcPr>
          <w:p w:rsidR="00D338ED" w:rsidRPr="007E16E5" w:rsidRDefault="00D338ED" w:rsidP="004845AA">
            <w:pPr>
              <w:jc w:val="both"/>
            </w:pPr>
            <w:r w:rsidRPr="007E16E5">
              <w:t>2</w:t>
            </w:r>
          </w:p>
        </w:tc>
      </w:tr>
      <w:tr w:rsidR="007E16E5" w:rsidRPr="007E16E5" w:rsidTr="00E55A7A">
        <w:tc>
          <w:tcPr>
            <w:tcW w:w="5382" w:type="dxa"/>
          </w:tcPr>
          <w:p w:rsidR="00D338ED" w:rsidRPr="007E16E5" w:rsidRDefault="001529E7" w:rsidP="004845AA">
            <w:pPr>
              <w:jc w:val="both"/>
            </w:pPr>
            <w:r w:rsidRPr="007E16E5">
              <w:t>Fizinio ugdymo ir aktyvumo</w:t>
            </w:r>
          </w:p>
        </w:tc>
        <w:tc>
          <w:tcPr>
            <w:tcW w:w="4247" w:type="dxa"/>
          </w:tcPr>
          <w:p w:rsidR="00D338ED" w:rsidRPr="007E16E5" w:rsidRDefault="001529E7" w:rsidP="004845AA">
            <w:pPr>
              <w:jc w:val="both"/>
            </w:pPr>
            <w:r w:rsidRPr="007E16E5">
              <w:t>3</w:t>
            </w:r>
            <w:r w:rsidR="005116AC" w:rsidRPr="007E16E5">
              <w:t>2</w:t>
            </w:r>
          </w:p>
        </w:tc>
      </w:tr>
      <w:tr w:rsidR="00C04F80" w:rsidRPr="007E16E5" w:rsidTr="00E55A7A">
        <w:tc>
          <w:tcPr>
            <w:tcW w:w="5382" w:type="dxa"/>
          </w:tcPr>
          <w:p w:rsidR="00C04F80" w:rsidRPr="007E16E5" w:rsidRDefault="00BA1C51" w:rsidP="00BA1C51">
            <w:pPr>
              <w:jc w:val="right"/>
            </w:pPr>
            <w:r w:rsidRPr="007E16E5">
              <w:rPr>
                <w:b/>
              </w:rPr>
              <w:t>Iš viso vykdomų programų:</w:t>
            </w:r>
          </w:p>
        </w:tc>
        <w:tc>
          <w:tcPr>
            <w:tcW w:w="4247" w:type="dxa"/>
          </w:tcPr>
          <w:p w:rsidR="00C04F80" w:rsidRPr="007E16E5" w:rsidRDefault="00BA1C51" w:rsidP="004845AA">
            <w:pPr>
              <w:jc w:val="both"/>
            </w:pPr>
            <w:r w:rsidRPr="007E16E5">
              <w:rPr>
                <w:b/>
              </w:rPr>
              <w:t>1</w:t>
            </w:r>
            <w:r w:rsidR="00B04EFF" w:rsidRPr="007E16E5">
              <w:rPr>
                <w:b/>
              </w:rPr>
              <w:t>40</w:t>
            </w:r>
          </w:p>
        </w:tc>
      </w:tr>
    </w:tbl>
    <w:p w:rsidR="00C04F80" w:rsidRPr="007E16E5" w:rsidRDefault="00C04F80" w:rsidP="004845AA">
      <w:pPr>
        <w:ind w:firstLine="709"/>
        <w:jc w:val="both"/>
      </w:pPr>
    </w:p>
    <w:p w:rsidR="00AE1349" w:rsidRDefault="00B66C80" w:rsidP="004D0D72">
      <w:pPr>
        <w:ind w:firstLine="709"/>
        <w:jc w:val="both"/>
      </w:pPr>
      <w:r w:rsidRPr="007E16E5">
        <w:t>Daugiausia yra įgyvendinamos fizinio ugdymo ir aktyvumo (3</w:t>
      </w:r>
      <w:r w:rsidR="005116AC" w:rsidRPr="007E16E5">
        <w:t>2</w:t>
      </w:r>
      <w:r w:rsidRPr="007E16E5">
        <w:t>), sveikos gyvensenos(</w:t>
      </w:r>
      <w:r w:rsidR="005116AC" w:rsidRPr="007E16E5">
        <w:t>30</w:t>
      </w:r>
      <w:r w:rsidRPr="007E16E5">
        <w:t>), dailės ugdymo (20), pažinimo, stebėjimo ir eksperimentavimo (1</w:t>
      </w:r>
      <w:r w:rsidR="005116AC" w:rsidRPr="007E16E5">
        <w:t>7</w:t>
      </w:r>
      <w:r w:rsidRPr="007E16E5">
        <w:t xml:space="preserve">) </w:t>
      </w:r>
      <w:r w:rsidR="00F26279" w:rsidRPr="007E16E5">
        <w:t xml:space="preserve">krypčių </w:t>
      </w:r>
      <w:r w:rsidRPr="007E16E5">
        <w:t xml:space="preserve">programos. IUĮ </w:t>
      </w:r>
      <w:r w:rsidR="004D0D72" w:rsidRPr="007E16E5">
        <w:t xml:space="preserve">būtina </w:t>
      </w:r>
      <w:r w:rsidR="004D0D72">
        <w:t xml:space="preserve">įsivertinti vykdomų programų patrauklumą ir šiuolaikiškumą, nes </w:t>
      </w:r>
      <w:r w:rsidR="008326E7">
        <w:t>NVŠ programos IUĮ buvo pradėtos</w:t>
      </w:r>
      <w:r w:rsidR="00F67871">
        <w:t xml:space="preserve"> vykdyt</w:t>
      </w:r>
      <w:r w:rsidR="00A87CB2">
        <w:t>i įvairiu laikotarpiu</w:t>
      </w:r>
      <w:r w:rsidR="00AE1349">
        <w:t xml:space="preserve"> (3 lentelė):</w:t>
      </w:r>
    </w:p>
    <w:p w:rsidR="00AE1349" w:rsidRPr="00AE1349" w:rsidRDefault="00E55A7A" w:rsidP="00AE1349">
      <w:pPr>
        <w:tabs>
          <w:tab w:val="left" w:pos="993"/>
        </w:tabs>
        <w:ind w:firstLine="878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  <w:r w:rsidR="00AE1349">
        <w:rPr>
          <w:rFonts w:eastAsia="Calibri"/>
          <w:color w:val="000000"/>
        </w:rPr>
        <w:t xml:space="preserve"> lentelė</w:t>
      </w:r>
    </w:p>
    <w:tbl>
      <w:tblPr>
        <w:tblStyle w:val="TableGrid"/>
        <w:tblW w:w="0" w:type="auto"/>
        <w:tblLook w:val="04A0"/>
      </w:tblPr>
      <w:tblGrid>
        <w:gridCol w:w="4814"/>
        <w:gridCol w:w="4815"/>
      </w:tblGrid>
      <w:tr w:rsidR="00AE1349" w:rsidTr="00AE1349">
        <w:tc>
          <w:tcPr>
            <w:tcW w:w="4814" w:type="dxa"/>
          </w:tcPr>
          <w:p w:rsidR="00AE1349" w:rsidRPr="00BA1C51" w:rsidRDefault="003A6310" w:rsidP="004845AA">
            <w:pPr>
              <w:pStyle w:val="ListParagraph"/>
              <w:ind w:left="0"/>
              <w:jc w:val="both"/>
              <w:rPr>
                <w:b/>
              </w:rPr>
            </w:pPr>
            <w:r w:rsidRPr="00BA1C51">
              <w:rPr>
                <w:b/>
              </w:rPr>
              <w:t>NVŠ programos įgyvendinimo pradžia</w:t>
            </w:r>
          </w:p>
        </w:tc>
        <w:tc>
          <w:tcPr>
            <w:tcW w:w="4815" w:type="dxa"/>
          </w:tcPr>
          <w:p w:rsidR="00AE1349" w:rsidRPr="00BA1C51" w:rsidRDefault="003A6310" w:rsidP="004845AA">
            <w:pPr>
              <w:pStyle w:val="ListParagraph"/>
              <w:ind w:left="0"/>
              <w:jc w:val="both"/>
              <w:rPr>
                <w:b/>
              </w:rPr>
            </w:pPr>
            <w:r w:rsidRPr="00BA1C51">
              <w:rPr>
                <w:b/>
              </w:rPr>
              <w:t>Program</w:t>
            </w:r>
            <w:r w:rsidR="00BA1C51" w:rsidRPr="00BA1C51">
              <w:rPr>
                <w:b/>
              </w:rPr>
              <w:t>ų skaičius</w:t>
            </w:r>
          </w:p>
        </w:tc>
      </w:tr>
      <w:tr w:rsidR="00AE1349" w:rsidTr="00AE1349">
        <w:tc>
          <w:tcPr>
            <w:tcW w:w="4814" w:type="dxa"/>
          </w:tcPr>
          <w:p w:rsidR="00AE1349" w:rsidRDefault="00BA1C51" w:rsidP="004845AA">
            <w:pPr>
              <w:pStyle w:val="ListParagraph"/>
              <w:ind w:left="0"/>
              <w:jc w:val="both"/>
            </w:pPr>
            <w:r>
              <w:t>1991 metai</w:t>
            </w:r>
          </w:p>
        </w:tc>
        <w:tc>
          <w:tcPr>
            <w:tcW w:w="4815" w:type="dxa"/>
          </w:tcPr>
          <w:p w:rsidR="00AE1349" w:rsidRDefault="00BA1C51" w:rsidP="00BA1C51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AE1349" w:rsidTr="00AE1349">
        <w:tc>
          <w:tcPr>
            <w:tcW w:w="4814" w:type="dxa"/>
          </w:tcPr>
          <w:p w:rsidR="00AE1349" w:rsidRDefault="00BA1C51" w:rsidP="004845AA">
            <w:pPr>
              <w:pStyle w:val="ListParagraph"/>
              <w:ind w:left="0"/>
              <w:jc w:val="both"/>
            </w:pPr>
            <w:r>
              <w:t>1998 metai</w:t>
            </w:r>
          </w:p>
        </w:tc>
        <w:tc>
          <w:tcPr>
            <w:tcW w:w="4815" w:type="dxa"/>
          </w:tcPr>
          <w:p w:rsidR="00AE1349" w:rsidRDefault="00BE3D75" w:rsidP="00BE3D75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AE1349" w:rsidTr="00AE1349">
        <w:tc>
          <w:tcPr>
            <w:tcW w:w="4814" w:type="dxa"/>
          </w:tcPr>
          <w:p w:rsidR="00AE1349" w:rsidRDefault="00BA1C51" w:rsidP="004845AA">
            <w:pPr>
              <w:pStyle w:val="ListParagraph"/>
              <w:ind w:left="0"/>
              <w:jc w:val="both"/>
            </w:pPr>
            <w:r>
              <w:t>2000 metai</w:t>
            </w:r>
          </w:p>
        </w:tc>
        <w:tc>
          <w:tcPr>
            <w:tcW w:w="4815" w:type="dxa"/>
          </w:tcPr>
          <w:p w:rsidR="00AE1349" w:rsidRDefault="00BE3D75" w:rsidP="00BE3D75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AE1349" w:rsidTr="00AE1349">
        <w:tc>
          <w:tcPr>
            <w:tcW w:w="4814" w:type="dxa"/>
          </w:tcPr>
          <w:p w:rsidR="00AE1349" w:rsidRDefault="00BA1C51" w:rsidP="004845AA">
            <w:pPr>
              <w:pStyle w:val="ListParagraph"/>
              <w:ind w:left="0"/>
              <w:jc w:val="both"/>
            </w:pPr>
            <w:r>
              <w:t>2004 metai</w:t>
            </w:r>
          </w:p>
        </w:tc>
        <w:tc>
          <w:tcPr>
            <w:tcW w:w="4815" w:type="dxa"/>
          </w:tcPr>
          <w:p w:rsidR="00AE1349" w:rsidRDefault="00BE3D75" w:rsidP="00BE3D75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AE1349" w:rsidTr="00AE1349">
        <w:tc>
          <w:tcPr>
            <w:tcW w:w="4814" w:type="dxa"/>
          </w:tcPr>
          <w:p w:rsidR="00AE1349" w:rsidRDefault="00BA1C51" w:rsidP="004845AA">
            <w:pPr>
              <w:pStyle w:val="ListParagraph"/>
              <w:ind w:left="0"/>
              <w:jc w:val="both"/>
            </w:pPr>
            <w:r>
              <w:t>2012 metai</w:t>
            </w:r>
          </w:p>
        </w:tc>
        <w:tc>
          <w:tcPr>
            <w:tcW w:w="4815" w:type="dxa"/>
          </w:tcPr>
          <w:p w:rsidR="00AE1349" w:rsidRDefault="00BE3D75" w:rsidP="00BE3D75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AE1349" w:rsidTr="00AE1349">
        <w:tc>
          <w:tcPr>
            <w:tcW w:w="4814" w:type="dxa"/>
          </w:tcPr>
          <w:p w:rsidR="00AE1349" w:rsidRDefault="00BA1C51" w:rsidP="004845AA">
            <w:pPr>
              <w:pStyle w:val="ListParagraph"/>
              <w:ind w:left="0"/>
              <w:jc w:val="both"/>
            </w:pPr>
            <w:r>
              <w:t>2014 metai</w:t>
            </w:r>
          </w:p>
        </w:tc>
        <w:tc>
          <w:tcPr>
            <w:tcW w:w="4815" w:type="dxa"/>
          </w:tcPr>
          <w:p w:rsidR="00AE1349" w:rsidRDefault="006464FE" w:rsidP="00BE3D75">
            <w:pPr>
              <w:pStyle w:val="ListParagraph"/>
              <w:ind w:left="0"/>
              <w:jc w:val="center"/>
            </w:pPr>
            <w:r>
              <w:t>5</w:t>
            </w:r>
            <w:r w:rsidR="006E08C4">
              <w:t>1</w:t>
            </w:r>
          </w:p>
        </w:tc>
      </w:tr>
      <w:tr w:rsidR="00AE1349" w:rsidTr="00AE1349">
        <w:tc>
          <w:tcPr>
            <w:tcW w:w="4814" w:type="dxa"/>
          </w:tcPr>
          <w:p w:rsidR="00AE1349" w:rsidRDefault="00BA1C51" w:rsidP="004845AA">
            <w:pPr>
              <w:pStyle w:val="ListParagraph"/>
              <w:ind w:left="0"/>
              <w:jc w:val="both"/>
            </w:pPr>
            <w:r>
              <w:t>2015 metai</w:t>
            </w:r>
          </w:p>
        </w:tc>
        <w:tc>
          <w:tcPr>
            <w:tcW w:w="4815" w:type="dxa"/>
          </w:tcPr>
          <w:p w:rsidR="00AE1349" w:rsidRDefault="00BE3D75" w:rsidP="00BE3D75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BA1C51" w:rsidTr="00AE1349">
        <w:tc>
          <w:tcPr>
            <w:tcW w:w="4814" w:type="dxa"/>
          </w:tcPr>
          <w:p w:rsidR="00BA1C51" w:rsidRDefault="00BA1C51" w:rsidP="004845AA">
            <w:pPr>
              <w:pStyle w:val="ListParagraph"/>
              <w:ind w:left="0"/>
              <w:jc w:val="both"/>
            </w:pPr>
            <w:r>
              <w:t>2016 metai</w:t>
            </w:r>
          </w:p>
        </w:tc>
        <w:tc>
          <w:tcPr>
            <w:tcW w:w="4815" w:type="dxa"/>
          </w:tcPr>
          <w:p w:rsidR="00BA1C51" w:rsidRDefault="00BE3D75" w:rsidP="00BE3D75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BA1C51" w:rsidTr="00AE1349">
        <w:tc>
          <w:tcPr>
            <w:tcW w:w="4814" w:type="dxa"/>
          </w:tcPr>
          <w:p w:rsidR="00BA1C51" w:rsidRDefault="00BA1C51" w:rsidP="004845AA">
            <w:pPr>
              <w:pStyle w:val="ListParagraph"/>
              <w:ind w:left="0"/>
              <w:jc w:val="both"/>
            </w:pPr>
            <w:r>
              <w:t>2017 metai</w:t>
            </w:r>
          </w:p>
        </w:tc>
        <w:tc>
          <w:tcPr>
            <w:tcW w:w="4815" w:type="dxa"/>
          </w:tcPr>
          <w:p w:rsidR="00BA1C51" w:rsidRDefault="00BE3D75" w:rsidP="00BE3D75">
            <w:pPr>
              <w:pStyle w:val="ListParagraph"/>
              <w:ind w:left="0"/>
              <w:jc w:val="center"/>
            </w:pPr>
            <w:r>
              <w:t>1</w:t>
            </w:r>
            <w:r w:rsidR="006E08C4">
              <w:t>7</w:t>
            </w:r>
          </w:p>
        </w:tc>
      </w:tr>
      <w:tr w:rsidR="00BA1C51" w:rsidTr="00AE1349">
        <w:tc>
          <w:tcPr>
            <w:tcW w:w="4814" w:type="dxa"/>
          </w:tcPr>
          <w:p w:rsidR="00BA1C51" w:rsidRDefault="00BA1C51" w:rsidP="004845AA">
            <w:pPr>
              <w:pStyle w:val="ListParagraph"/>
              <w:ind w:left="0"/>
              <w:jc w:val="both"/>
            </w:pPr>
            <w:r>
              <w:t>2018 metai</w:t>
            </w:r>
          </w:p>
        </w:tc>
        <w:tc>
          <w:tcPr>
            <w:tcW w:w="4815" w:type="dxa"/>
          </w:tcPr>
          <w:p w:rsidR="00BA1C51" w:rsidRDefault="00BE3D75" w:rsidP="00BE3D75">
            <w:pPr>
              <w:pStyle w:val="ListParagraph"/>
              <w:ind w:left="0"/>
              <w:jc w:val="center"/>
            </w:pPr>
            <w:r>
              <w:t>19</w:t>
            </w:r>
          </w:p>
        </w:tc>
      </w:tr>
      <w:tr w:rsidR="00BA1C51" w:rsidTr="00AE1349">
        <w:tc>
          <w:tcPr>
            <w:tcW w:w="4814" w:type="dxa"/>
          </w:tcPr>
          <w:p w:rsidR="00BA1C51" w:rsidRDefault="00BA1C51" w:rsidP="004845AA">
            <w:pPr>
              <w:pStyle w:val="ListParagraph"/>
              <w:ind w:left="0"/>
              <w:jc w:val="both"/>
            </w:pPr>
            <w:r>
              <w:t>2019 metai</w:t>
            </w:r>
          </w:p>
        </w:tc>
        <w:tc>
          <w:tcPr>
            <w:tcW w:w="4815" w:type="dxa"/>
          </w:tcPr>
          <w:p w:rsidR="00BA1C51" w:rsidRDefault="00BE3D75" w:rsidP="00BE3D75">
            <w:pPr>
              <w:pStyle w:val="ListParagraph"/>
              <w:ind w:left="0"/>
              <w:jc w:val="center"/>
            </w:pPr>
            <w:r>
              <w:t>1</w:t>
            </w:r>
            <w:r w:rsidR="006E08C4">
              <w:t>6</w:t>
            </w:r>
          </w:p>
        </w:tc>
      </w:tr>
      <w:tr w:rsidR="00BA1C51" w:rsidTr="00AE1349">
        <w:tc>
          <w:tcPr>
            <w:tcW w:w="4814" w:type="dxa"/>
          </w:tcPr>
          <w:p w:rsidR="00BA1C51" w:rsidRDefault="00BA1C51" w:rsidP="004845AA">
            <w:pPr>
              <w:pStyle w:val="ListParagraph"/>
              <w:ind w:left="0"/>
              <w:jc w:val="both"/>
            </w:pPr>
            <w:r>
              <w:t>2020 metai</w:t>
            </w:r>
          </w:p>
        </w:tc>
        <w:tc>
          <w:tcPr>
            <w:tcW w:w="4815" w:type="dxa"/>
          </w:tcPr>
          <w:p w:rsidR="00BA1C51" w:rsidRDefault="00BE3D75" w:rsidP="00BE3D75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BA1C51" w:rsidTr="00AE1349">
        <w:tc>
          <w:tcPr>
            <w:tcW w:w="4814" w:type="dxa"/>
          </w:tcPr>
          <w:p w:rsidR="00BA1C51" w:rsidRDefault="00BA1C51" w:rsidP="004845AA">
            <w:pPr>
              <w:pStyle w:val="ListParagraph"/>
              <w:ind w:left="0"/>
              <w:jc w:val="both"/>
            </w:pPr>
            <w:r>
              <w:t>2021 metai</w:t>
            </w:r>
          </w:p>
        </w:tc>
        <w:tc>
          <w:tcPr>
            <w:tcW w:w="4815" w:type="dxa"/>
          </w:tcPr>
          <w:p w:rsidR="00BA1C51" w:rsidRDefault="00BE3D75" w:rsidP="00BE3D75">
            <w:pPr>
              <w:pStyle w:val="ListParagraph"/>
              <w:ind w:left="0"/>
              <w:jc w:val="center"/>
            </w:pPr>
            <w:r>
              <w:t>7</w:t>
            </w:r>
          </w:p>
        </w:tc>
      </w:tr>
      <w:tr w:rsidR="00BA1C51" w:rsidTr="00AE1349">
        <w:tc>
          <w:tcPr>
            <w:tcW w:w="4814" w:type="dxa"/>
          </w:tcPr>
          <w:p w:rsidR="00BA1C51" w:rsidRDefault="00BA1C51" w:rsidP="00BA1C51">
            <w:pPr>
              <w:pStyle w:val="ListParagraph"/>
              <w:ind w:left="0"/>
              <w:jc w:val="right"/>
            </w:pPr>
            <w:r w:rsidRPr="00A4464B">
              <w:rPr>
                <w:b/>
              </w:rPr>
              <w:t>Iš viso vykdomų programų:</w:t>
            </w:r>
          </w:p>
        </w:tc>
        <w:tc>
          <w:tcPr>
            <w:tcW w:w="4815" w:type="dxa"/>
          </w:tcPr>
          <w:p w:rsidR="00BA1C51" w:rsidRDefault="00BA1C51" w:rsidP="004845AA">
            <w:pPr>
              <w:pStyle w:val="ListParagraph"/>
              <w:ind w:left="0"/>
              <w:jc w:val="both"/>
            </w:pPr>
            <w:r>
              <w:rPr>
                <w:b/>
              </w:rPr>
              <w:t>1</w:t>
            </w:r>
            <w:r w:rsidR="006E08C4">
              <w:rPr>
                <w:b/>
              </w:rPr>
              <w:t>40</w:t>
            </w:r>
          </w:p>
        </w:tc>
      </w:tr>
    </w:tbl>
    <w:p w:rsidR="00AE1349" w:rsidRDefault="00AE1349" w:rsidP="004845AA">
      <w:pPr>
        <w:pStyle w:val="ListParagraph"/>
        <w:ind w:left="0" w:firstLine="709"/>
        <w:jc w:val="both"/>
      </w:pPr>
    </w:p>
    <w:p w:rsidR="00BD34C9" w:rsidRDefault="00BD34C9" w:rsidP="00BD34C9">
      <w:pPr>
        <w:pStyle w:val="ListParagraph"/>
        <w:ind w:left="0" w:firstLine="709"/>
        <w:jc w:val="both"/>
      </w:pPr>
      <w:r>
        <w:t xml:space="preserve">Iki 1991 m. tik kelios įstaigos turėjo atskiras NVŠ veiklas ir neformaliojo švietimo mokytojus, tačiau programų tvirtinti nereikėjo. </w:t>
      </w:r>
      <w:r w:rsidR="00964743">
        <w:t xml:space="preserve">Daugiausia </w:t>
      </w:r>
      <w:r>
        <w:t xml:space="preserve">NVŠ </w:t>
      </w:r>
      <w:r w:rsidR="00964743">
        <w:t>programų pradėta įgyvendinti nuo 2014 metų – 5</w:t>
      </w:r>
      <w:r w:rsidR="006E08C4">
        <w:t>1</w:t>
      </w:r>
      <w:r w:rsidR="00964743">
        <w:t>, taip pat daug IUĮ jas pradėjo vykdyti 2017 metais (1</w:t>
      </w:r>
      <w:r w:rsidR="006E08C4">
        <w:t>7</w:t>
      </w:r>
      <w:r w:rsidR="00964743">
        <w:t>), 2018 metais (19)</w:t>
      </w:r>
      <w:r>
        <w:t xml:space="preserve"> ir</w:t>
      </w:r>
      <w:r w:rsidR="00964743">
        <w:t xml:space="preserve"> 2019 metais (1</w:t>
      </w:r>
      <w:r w:rsidR="006E08C4">
        <w:t>6</w:t>
      </w:r>
      <w:r w:rsidR="00964743">
        <w:t xml:space="preserve">). Kai kurios </w:t>
      </w:r>
      <w:r>
        <w:t xml:space="preserve">IUĮ </w:t>
      </w:r>
      <w:r w:rsidR="00964743">
        <w:t xml:space="preserve">anksčiau patvirtintas programas atnaujino, bet yra </w:t>
      </w:r>
      <w:r>
        <w:t>ir tokių NVŠ programų, kurias būtina įvertinti iš naujo ir jas atnaujinti</w:t>
      </w:r>
      <w:r w:rsidR="00C8258F">
        <w:t xml:space="preserve"> arba pakeisti, atsižvelgus į tėvų nuomonę dėl įgyvendinamų programų.</w:t>
      </w:r>
    </w:p>
    <w:p w:rsidR="00804733" w:rsidRPr="007E16E5" w:rsidRDefault="00804733" w:rsidP="00BD34C9">
      <w:pPr>
        <w:pStyle w:val="ListParagraph"/>
        <w:ind w:left="0" w:firstLine="709"/>
        <w:jc w:val="both"/>
      </w:pPr>
      <w:r w:rsidRPr="007E16E5">
        <w:t xml:space="preserve">Visos programos yra patvirtintos IUĮ direktorių įsakymais, suderinus jas su Savivaldybės </w:t>
      </w:r>
      <w:r w:rsidR="00F13337" w:rsidRPr="007E16E5">
        <w:t xml:space="preserve">administracijos </w:t>
      </w:r>
      <w:r w:rsidRPr="007E16E5">
        <w:t xml:space="preserve">Švietimo skyriumi, vadovaujantis rekomendacijomis dėl ikimokyklinio ir priešmokyklinio ugdymo programos formos ir turinio. Darytina išvada, kad </w:t>
      </w:r>
      <w:r w:rsidR="004D0A5B" w:rsidRPr="007E16E5">
        <w:t>šiuo metu IUĮ vykdomoms programoms turėtų būti taikomos rekomendacijos, kuriomis vadovaujasi kiti NVŠ programų teikėjai, jas pritaikant NVŠ programoms ikimokyklinio ir priešmokyklinio amžiaus vaikams.</w:t>
      </w:r>
    </w:p>
    <w:p w:rsidR="0072409D" w:rsidRDefault="00F24D28" w:rsidP="0072409D">
      <w:pPr>
        <w:ind w:firstLine="851"/>
        <w:jc w:val="both"/>
      </w:pPr>
      <w:r>
        <w:rPr>
          <w:szCs w:val="24"/>
        </w:rPr>
        <w:t xml:space="preserve">Darbo grupė atliko </w:t>
      </w:r>
      <w:r w:rsidR="00CE16A1">
        <w:t>anketin</w:t>
      </w:r>
      <w:r w:rsidR="00C8258F">
        <w:t>ę</w:t>
      </w:r>
      <w:r w:rsidR="00CE16A1">
        <w:t xml:space="preserve"> apklausą „</w:t>
      </w:r>
      <w:r>
        <w:t xml:space="preserve">Ikimokyklinio </w:t>
      </w:r>
      <w:r w:rsidR="00CE16A1">
        <w:t xml:space="preserve">amžiaus </w:t>
      </w:r>
      <w:r>
        <w:t>(3-6 metų) vaikų tėvų nuomonės tyrimas dėl neformaliojo ugdymo kokybės ir poreikio</w:t>
      </w:r>
      <w:r w:rsidR="00CE16A1">
        <w:t>“, kurią sudarė 26 klausimai. Gauti 502 respondentų atsakymai.</w:t>
      </w:r>
      <w:r w:rsidR="004D0D72" w:rsidRPr="007B16E3">
        <w:t>Didžioji dalis respondentų gyvena pietinėje (44,8 proc.)</w:t>
      </w:r>
      <w:r w:rsidR="007B16E3">
        <w:t xml:space="preserve"> ir</w:t>
      </w:r>
      <w:r w:rsidR="004D0D72" w:rsidRPr="007B16E3">
        <w:t xml:space="preserve"> centrinėje miesto dalyse (25,5 proc.).</w:t>
      </w:r>
    </w:p>
    <w:p w:rsidR="00227C5F" w:rsidRPr="007E16E5" w:rsidRDefault="007B16E3" w:rsidP="00227C5F">
      <w:pPr>
        <w:ind w:firstLine="851"/>
        <w:jc w:val="both"/>
        <w:rPr>
          <w:szCs w:val="24"/>
        </w:rPr>
      </w:pPr>
      <w:r>
        <w:rPr>
          <w:bCs/>
          <w:szCs w:val="24"/>
        </w:rPr>
        <w:t xml:space="preserve">Daugelis atsakiusių į anketos klausimus tėvų </w:t>
      </w:r>
      <w:r w:rsidR="00E40220">
        <w:rPr>
          <w:bCs/>
          <w:szCs w:val="24"/>
        </w:rPr>
        <w:t xml:space="preserve">/ globėjų </w:t>
      </w:r>
      <w:r>
        <w:rPr>
          <w:bCs/>
          <w:szCs w:val="24"/>
        </w:rPr>
        <w:t>(toliau – tėvai) žino</w:t>
      </w:r>
      <w:r w:rsidR="004D0D72" w:rsidRPr="007B16E3">
        <w:rPr>
          <w:szCs w:val="24"/>
        </w:rPr>
        <w:t xml:space="preserve"> apie ikimokyklinio ugdymo įstaigose vykdomas NVŠ</w:t>
      </w:r>
      <w:r>
        <w:rPr>
          <w:szCs w:val="24"/>
        </w:rPr>
        <w:t xml:space="preserve"> programas</w:t>
      </w:r>
      <w:r w:rsidR="004D0D72" w:rsidRPr="007B16E3">
        <w:rPr>
          <w:szCs w:val="24"/>
        </w:rPr>
        <w:t xml:space="preserve"> (80,7 proc.)</w:t>
      </w:r>
      <w:r>
        <w:rPr>
          <w:szCs w:val="24"/>
        </w:rPr>
        <w:t>. Dažniausiai toki</w:t>
      </w:r>
      <w:r w:rsidR="0082648F">
        <w:rPr>
          <w:szCs w:val="24"/>
        </w:rPr>
        <w:t>ą</w:t>
      </w:r>
      <w:r>
        <w:rPr>
          <w:szCs w:val="24"/>
        </w:rPr>
        <w:t xml:space="preserve"> informaciją suteikė </w:t>
      </w:r>
      <w:r w:rsidR="0072409D">
        <w:rPr>
          <w:szCs w:val="24"/>
        </w:rPr>
        <w:t xml:space="preserve">grupės mokytojas </w:t>
      </w:r>
      <w:r w:rsidR="0072409D">
        <w:rPr>
          <w:bCs/>
          <w:szCs w:val="24"/>
        </w:rPr>
        <w:t>(</w:t>
      </w:r>
      <w:r w:rsidR="004D0D72" w:rsidRPr="007B16E3">
        <w:rPr>
          <w:szCs w:val="24"/>
        </w:rPr>
        <w:t>67,7 proc.</w:t>
      </w:r>
      <w:r w:rsidR="0072409D">
        <w:rPr>
          <w:szCs w:val="24"/>
        </w:rPr>
        <w:t xml:space="preserve">), kitus </w:t>
      </w:r>
      <w:r w:rsidR="0082648F">
        <w:rPr>
          <w:szCs w:val="24"/>
        </w:rPr>
        <w:t xml:space="preserve">tėvus </w:t>
      </w:r>
      <w:r w:rsidR="0072409D">
        <w:rPr>
          <w:szCs w:val="24"/>
        </w:rPr>
        <w:t>(</w:t>
      </w:r>
      <w:r w:rsidR="0072409D" w:rsidRPr="007B16E3">
        <w:rPr>
          <w:szCs w:val="24"/>
        </w:rPr>
        <w:t>20,1 proc.</w:t>
      </w:r>
      <w:r w:rsidR="0072409D">
        <w:rPr>
          <w:szCs w:val="24"/>
        </w:rPr>
        <w:t xml:space="preserve">)informavo </w:t>
      </w:r>
      <w:r w:rsidR="004D0D72" w:rsidRPr="007B16E3">
        <w:rPr>
          <w:szCs w:val="24"/>
        </w:rPr>
        <w:t>įstaigos vadov</w:t>
      </w:r>
      <w:r w:rsidR="0072409D">
        <w:rPr>
          <w:szCs w:val="24"/>
        </w:rPr>
        <w:t xml:space="preserve">as arba </w:t>
      </w:r>
      <w:r w:rsidR="0082648F">
        <w:rPr>
          <w:szCs w:val="24"/>
        </w:rPr>
        <w:t xml:space="preserve">jie </w:t>
      </w:r>
      <w:r w:rsidR="0072409D" w:rsidRPr="007B16E3">
        <w:rPr>
          <w:szCs w:val="24"/>
        </w:rPr>
        <w:t xml:space="preserve">buvo informuoti neformaliojo </w:t>
      </w:r>
      <w:r w:rsidR="0072409D">
        <w:rPr>
          <w:szCs w:val="24"/>
        </w:rPr>
        <w:t xml:space="preserve">vaikų </w:t>
      </w:r>
      <w:r w:rsidR="0072409D" w:rsidRPr="007B16E3">
        <w:rPr>
          <w:szCs w:val="24"/>
        </w:rPr>
        <w:t>švietimo mokytoj</w:t>
      </w:r>
      <w:r w:rsidR="0072409D">
        <w:rPr>
          <w:szCs w:val="24"/>
        </w:rPr>
        <w:t>o (</w:t>
      </w:r>
      <w:r w:rsidR="0072409D" w:rsidRPr="007B16E3">
        <w:rPr>
          <w:szCs w:val="24"/>
        </w:rPr>
        <w:t>8,4 proc.</w:t>
      </w:r>
      <w:r w:rsidR="0072409D">
        <w:rPr>
          <w:szCs w:val="24"/>
        </w:rPr>
        <w:t>)</w:t>
      </w:r>
      <w:r w:rsidR="0072409D" w:rsidRPr="007B16E3">
        <w:rPr>
          <w:szCs w:val="24"/>
        </w:rPr>
        <w:t xml:space="preserve">. </w:t>
      </w:r>
      <w:r w:rsidR="004D0D72" w:rsidRPr="0072409D">
        <w:rPr>
          <w:szCs w:val="24"/>
        </w:rPr>
        <w:t xml:space="preserve">14 proc. </w:t>
      </w:r>
      <w:r w:rsidR="0072409D">
        <w:rPr>
          <w:szCs w:val="24"/>
        </w:rPr>
        <w:t xml:space="preserve">tėvų </w:t>
      </w:r>
      <w:r w:rsidR="004D0D72" w:rsidRPr="0072409D">
        <w:rPr>
          <w:szCs w:val="24"/>
        </w:rPr>
        <w:t>apie NVŠ</w:t>
      </w:r>
      <w:r w:rsidR="0072409D">
        <w:rPr>
          <w:szCs w:val="24"/>
        </w:rPr>
        <w:t xml:space="preserve"> programas</w:t>
      </w:r>
      <w:r w:rsidR="004D0D72" w:rsidRPr="0072409D">
        <w:rPr>
          <w:szCs w:val="24"/>
        </w:rPr>
        <w:t xml:space="preserve"> sužinojo iš įstaigos interneto</w:t>
      </w:r>
      <w:r w:rsidR="0082648F">
        <w:rPr>
          <w:szCs w:val="24"/>
        </w:rPr>
        <w:t xml:space="preserve"> svetainės</w:t>
      </w:r>
      <w:r w:rsidR="0072409D">
        <w:rPr>
          <w:szCs w:val="24"/>
        </w:rPr>
        <w:t xml:space="preserve">.Galima teigti, kad informacija tėvams, </w:t>
      </w:r>
      <w:r w:rsidR="0072409D" w:rsidRPr="007E16E5">
        <w:rPr>
          <w:szCs w:val="24"/>
        </w:rPr>
        <w:t xml:space="preserve">besidomintiems </w:t>
      </w:r>
      <w:r w:rsidR="00227C5F" w:rsidRPr="007E16E5">
        <w:rPr>
          <w:szCs w:val="24"/>
        </w:rPr>
        <w:t>vaikų lankomos įstaigos veikla, yra prieinama, tačiau galima būtų numatyti įvairesnius informavimo būdus apie NVŠ programų įgyvendinimą ikimokyklinėse įstaigose.</w:t>
      </w:r>
    </w:p>
    <w:p w:rsidR="003E1562" w:rsidRDefault="004D0D72" w:rsidP="003E1562">
      <w:pPr>
        <w:ind w:firstLine="851"/>
        <w:jc w:val="both"/>
        <w:rPr>
          <w:szCs w:val="24"/>
        </w:rPr>
      </w:pPr>
      <w:r w:rsidRPr="007E16E5">
        <w:t>Į klausimą</w:t>
      </w:r>
      <w:r w:rsidRPr="00227C5F">
        <w:t>, ar vaikas lanko NVŠ užsiėmimus įstaigos darbo metu</w:t>
      </w:r>
      <w:r w:rsidR="00193783">
        <w:t>,</w:t>
      </w:r>
      <w:r w:rsidRPr="007E16E5">
        <w:t xml:space="preserve">teigiamai atsakė 66,1 proc. </w:t>
      </w:r>
      <w:r w:rsidRPr="00227C5F">
        <w:t xml:space="preserve">respondentų, neigiamai – 22,3 proc. Kiti apklausos dalyviai </w:t>
      </w:r>
      <w:r w:rsidR="00193783">
        <w:t xml:space="preserve">paaiškino, </w:t>
      </w:r>
      <w:r w:rsidRPr="00227C5F">
        <w:t>kad dėl karantino užsiėmimai kurį laiką nevyko</w:t>
      </w:r>
      <w:r w:rsidR="00193783">
        <w:t>.</w:t>
      </w:r>
      <w:r w:rsidRPr="00227C5F">
        <w:t xml:space="preserve"> Į klausimą, kokius NVŠ užsiėmimus lanko vaikas, daugiausia buvo atsakiusiųjų, kad kūno kultūros (47,2 proc.), kryptingo meninio ugdymo (šokiai, dainavimas) (29,7 proc.), dailė</w:t>
      </w:r>
      <w:r w:rsidR="00193783">
        <w:t>s</w:t>
      </w:r>
      <w:r w:rsidRPr="00227C5F">
        <w:t xml:space="preserve"> (18,3 proc.), saugios ir sveikos gyvensenos (11,4 proc.), etnokultūrinio ugdymo (9,8 proc.).</w:t>
      </w:r>
    </w:p>
    <w:p w:rsidR="00125A54" w:rsidRPr="007E16E5" w:rsidRDefault="000044D4" w:rsidP="00125A54">
      <w:pPr>
        <w:ind w:firstLine="851"/>
        <w:jc w:val="both"/>
        <w:rPr>
          <w:szCs w:val="24"/>
        </w:rPr>
      </w:pPr>
      <w:r w:rsidRPr="007E16E5">
        <w:t>57</w:t>
      </w:r>
      <w:r w:rsidR="004056AC" w:rsidRPr="007E16E5">
        <w:t xml:space="preserve">,4 proc. tėvų </w:t>
      </w:r>
      <w:r w:rsidR="004D0D72" w:rsidRPr="007E16E5">
        <w:t>patenkinti NVŠ užsiėmimų kokyb</w:t>
      </w:r>
      <w:r w:rsidR="004056AC" w:rsidRPr="007E16E5">
        <w:t>e</w:t>
      </w:r>
      <w:r w:rsidR="00E40220" w:rsidRPr="007E16E5">
        <w:t xml:space="preserve">. </w:t>
      </w:r>
      <w:r w:rsidR="004D0D72" w:rsidRPr="007E16E5">
        <w:t>5,6 proc.</w:t>
      </w:r>
      <w:r w:rsidR="004056AC" w:rsidRPr="007E16E5">
        <w:t>neigiamai atsak</w:t>
      </w:r>
      <w:r w:rsidR="0082648F" w:rsidRPr="007E16E5">
        <w:t>iusių</w:t>
      </w:r>
      <w:r w:rsidR="004056AC" w:rsidRPr="007E16E5">
        <w:t xml:space="preserve"> tėv</w:t>
      </w:r>
      <w:r w:rsidR="0082648F" w:rsidRPr="007E16E5">
        <w:t>ų</w:t>
      </w:r>
      <w:r w:rsidR="004D0D72" w:rsidRPr="007E16E5">
        <w:t>paaiškin</w:t>
      </w:r>
      <w:r w:rsidR="004056AC" w:rsidRPr="007E16E5">
        <w:t>o</w:t>
      </w:r>
      <w:r w:rsidR="004D0D72" w:rsidRPr="007E16E5">
        <w:t>, kodėl NVŠ</w:t>
      </w:r>
      <w:r w:rsidR="004056AC" w:rsidRPr="007E16E5">
        <w:t xml:space="preserve"> programų</w:t>
      </w:r>
      <w:r w:rsidR="004D0D72" w:rsidRPr="007E16E5">
        <w:t xml:space="preserve"> kokybė netenkina</w:t>
      </w:r>
      <w:r w:rsidR="004056AC" w:rsidRPr="007E16E5">
        <w:t>:</w:t>
      </w:r>
      <w:r w:rsidR="004D0D72" w:rsidRPr="007E16E5">
        <w:rPr>
          <w:iCs/>
        </w:rPr>
        <w:t>nepateikiama informacija</w:t>
      </w:r>
      <w:r w:rsidR="004056AC" w:rsidRPr="007E16E5">
        <w:rPr>
          <w:iCs/>
        </w:rPr>
        <w:t xml:space="preserve"> apie</w:t>
      </w:r>
      <w:r w:rsidR="004D0D72" w:rsidRPr="007E16E5">
        <w:rPr>
          <w:iCs/>
        </w:rPr>
        <w:t xml:space="preserve"> galimyb</w:t>
      </w:r>
      <w:r w:rsidR="004056AC" w:rsidRPr="007E16E5">
        <w:rPr>
          <w:iCs/>
        </w:rPr>
        <w:t>ę</w:t>
      </w:r>
      <w:r w:rsidR="004D0D72" w:rsidRPr="007E16E5">
        <w:rPr>
          <w:iCs/>
        </w:rPr>
        <w:t xml:space="preserve"> dalyvauti NVŠ</w:t>
      </w:r>
      <w:r w:rsidR="004056AC" w:rsidRPr="007E16E5">
        <w:rPr>
          <w:iCs/>
        </w:rPr>
        <w:t xml:space="preserve"> veikloje</w:t>
      </w:r>
      <w:r w:rsidR="0082648F" w:rsidRPr="007E16E5">
        <w:rPr>
          <w:iCs/>
        </w:rPr>
        <w:t>, neinformuojama apie</w:t>
      </w:r>
      <w:r w:rsidR="004D0D72" w:rsidRPr="007E16E5">
        <w:rPr>
          <w:iCs/>
        </w:rPr>
        <w:t xml:space="preserve"> vaiko pasiekimus; veiklos buvo ribojamos arba visai nevyko dėl karantino; trūksta atgalinio ryšio iš neformaliojo švietimo mokytojų; nėra platesnio būrelių pasirinkimo; neformaliojo švietimo užsiėmimų metu nesiekiama rezultatų; neformali</w:t>
      </w:r>
      <w:r w:rsidR="004056AC" w:rsidRPr="007E16E5">
        <w:rPr>
          <w:iCs/>
        </w:rPr>
        <w:t>o</w:t>
      </w:r>
      <w:r w:rsidR="004D0D72" w:rsidRPr="007E16E5">
        <w:rPr>
          <w:iCs/>
        </w:rPr>
        <w:t>j</w:t>
      </w:r>
      <w:r w:rsidR="004056AC" w:rsidRPr="007E16E5">
        <w:rPr>
          <w:iCs/>
        </w:rPr>
        <w:t>o švietimo</w:t>
      </w:r>
      <w:r w:rsidR="004D0D72" w:rsidRPr="007E16E5">
        <w:rPr>
          <w:iCs/>
        </w:rPr>
        <w:t xml:space="preserve"> pedagogai darbo metu vykdo kitas veiklas</w:t>
      </w:r>
      <w:r w:rsidR="004056AC" w:rsidRPr="007E16E5">
        <w:rPr>
          <w:iCs/>
        </w:rPr>
        <w:t>;</w:t>
      </w:r>
      <w:r w:rsidR="004D0D72" w:rsidRPr="007E16E5">
        <w:rPr>
          <w:iCs/>
        </w:rPr>
        <w:t xml:space="preserve"> užsiėmimai trunka per trumpai, </w:t>
      </w:r>
      <w:r w:rsidR="004056AC" w:rsidRPr="007E16E5">
        <w:rPr>
          <w:iCs/>
        </w:rPr>
        <w:t xml:space="preserve">dažnai </w:t>
      </w:r>
      <w:r w:rsidR="004D0D72" w:rsidRPr="007E16E5">
        <w:rPr>
          <w:iCs/>
        </w:rPr>
        <w:t>epizodiškai.</w:t>
      </w:r>
    </w:p>
    <w:p w:rsidR="0045152A" w:rsidRPr="007E16E5" w:rsidRDefault="00125A54" w:rsidP="0045152A">
      <w:pPr>
        <w:ind w:firstLine="851"/>
        <w:jc w:val="both"/>
        <w:rPr>
          <w:szCs w:val="24"/>
        </w:rPr>
      </w:pPr>
      <w:r>
        <w:t xml:space="preserve">Respondentai (95,4 proc.) </w:t>
      </w:r>
      <w:r w:rsidR="004D0D72" w:rsidRPr="00125A54">
        <w:t xml:space="preserve">pritartų, kad ikimokyklinio ugdymo įstaigose </w:t>
      </w:r>
      <w:r>
        <w:t xml:space="preserve">būtų </w:t>
      </w:r>
      <w:r w:rsidR="004D0D72" w:rsidRPr="00125A54">
        <w:t xml:space="preserve">daugiau </w:t>
      </w:r>
      <w:r>
        <w:t xml:space="preserve">NVŠ </w:t>
      </w:r>
      <w:r w:rsidR="004D0D72" w:rsidRPr="00125A54">
        <w:t>užsiėmimų darbo laiku, kad tėvams nereikėtų vežioti vaikų po miestą</w:t>
      </w:r>
      <w:r w:rsidR="001C221A">
        <w:t xml:space="preserve"> į būrelius</w:t>
      </w:r>
      <w:r w:rsidR="004D0D72" w:rsidRPr="00125A54">
        <w:t xml:space="preserve">, </w:t>
      </w:r>
      <w:r w:rsidR="001F787C">
        <w:t xml:space="preserve">ir tik nedaugelis </w:t>
      </w:r>
      <w:r w:rsidR="001C221A">
        <w:t xml:space="preserve">tėvų </w:t>
      </w:r>
      <w:r w:rsidR="001F787C">
        <w:t xml:space="preserve">(3,4 proc.) </w:t>
      </w:r>
      <w:r>
        <w:t>mano, kad užsiėmim</w:t>
      </w:r>
      <w:r w:rsidR="001F787C">
        <w:t xml:space="preserve">ų pakanka. Tėvų nuomone, daugiau turėtų vykti NVŠ programų, </w:t>
      </w:r>
      <w:r w:rsidR="001F787C" w:rsidRPr="007E16E5">
        <w:t>kurias vykdo kiti programų teikėjai, po 17 val.</w:t>
      </w:r>
      <w:r w:rsidR="004D0D72" w:rsidRPr="007E16E5">
        <w:rPr>
          <w:szCs w:val="24"/>
        </w:rPr>
        <w:t xml:space="preserve">Atsakydami į klausimą, kokius NVŠ užsiėmimus siūlytų vykdyti </w:t>
      </w:r>
      <w:r w:rsidR="001C221A" w:rsidRPr="007E16E5">
        <w:rPr>
          <w:szCs w:val="24"/>
        </w:rPr>
        <w:t xml:space="preserve">vaiko lankomoje </w:t>
      </w:r>
      <w:r w:rsidR="004D0D72" w:rsidRPr="007E16E5">
        <w:rPr>
          <w:szCs w:val="24"/>
        </w:rPr>
        <w:t xml:space="preserve">įstaigoje, tėvai dažniausiai rinkosi įvairius sporto </w:t>
      </w:r>
      <w:r w:rsidR="001C221A" w:rsidRPr="007E16E5">
        <w:rPr>
          <w:szCs w:val="24"/>
        </w:rPr>
        <w:t xml:space="preserve">ir šokių </w:t>
      </w:r>
      <w:r w:rsidR="004D0D72" w:rsidRPr="007E16E5">
        <w:rPr>
          <w:szCs w:val="24"/>
        </w:rPr>
        <w:t>užsiėmimus, anglų kalbą, men</w:t>
      </w:r>
      <w:r w:rsidR="001C221A" w:rsidRPr="007E16E5">
        <w:rPr>
          <w:szCs w:val="24"/>
        </w:rPr>
        <w:t>inio ir muzikinio ugdymo</w:t>
      </w:r>
      <w:r w:rsidR="004D0D72" w:rsidRPr="007E16E5">
        <w:rPr>
          <w:szCs w:val="24"/>
        </w:rPr>
        <w:t xml:space="preserve"> užsiėmimus, robotiką</w:t>
      </w:r>
      <w:r w:rsidR="0045152A" w:rsidRPr="007E16E5">
        <w:rPr>
          <w:szCs w:val="24"/>
        </w:rPr>
        <w:t>.</w:t>
      </w:r>
    </w:p>
    <w:p w:rsidR="001C221A" w:rsidRDefault="0045152A" w:rsidP="00985FDA">
      <w:pPr>
        <w:ind w:firstLine="851"/>
        <w:jc w:val="both"/>
        <w:rPr>
          <w:szCs w:val="24"/>
        </w:rPr>
      </w:pPr>
      <w:r w:rsidRPr="007E16E5">
        <w:rPr>
          <w:szCs w:val="24"/>
        </w:rPr>
        <w:t xml:space="preserve">85,7 proc. apklausos dalyvių </w:t>
      </w:r>
      <w:r w:rsidR="004D0D72" w:rsidRPr="007E16E5">
        <w:rPr>
          <w:szCs w:val="24"/>
        </w:rPr>
        <w:t>sutiktų mokėti papildomą mokestį, jei</w:t>
      </w:r>
      <w:r w:rsidR="001C221A" w:rsidRPr="007E16E5">
        <w:rPr>
          <w:szCs w:val="24"/>
        </w:rPr>
        <w:t>gu</w:t>
      </w:r>
      <w:r w:rsidR="004D0D72" w:rsidRPr="007E16E5">
        <w:rPr>
          <w:szCs w:val="24"/>
        </w:rPr>
        <w:t xml:space="preserve"> įstaigoje būtų teikiama daugiau NVŠ paslaugų, </w:t>
      </w:r>
      <w:r w:rsidRPr="007E16E5">
        <w:rPr>
          <w:szCs w:val="24"/>
        </w:rPr>
        <w:t xml:space="preserve">nesutiktų – </w:t>
      </w:r>
      <w:r w:rsidR="004D0D72" w:rsidRPr="007E16E5">
        <w:rPr>
          <w:szCs w:val="24"/>
        </w:rPr>
        <w:t xml:space="preserve">8 proc. </w:t>
      </w:r>
      <w:r w:rsidRPr="007E16E5">
        <w:rPr>
          <w:szCs w:val="24"/>
        </w:rPr>
        <w:t>K</w:t>
      </w:r>
      <w:r w:rsidR="004D0D72" w:rsidRPr="007E16E5">
        <w:rPr>
          <w:szCs w:val="24"/>
        </w:rPr>
        <w:t>it</w:t>
      </w:r>
      <w:r w:rsidR="004D0D72" w:rsidRPr="001F787C">
        <w:rPr>
          <w:szCs w:val="24"/>
        </w:rPr>
        <w:t xml:space="preserve">i </w:t>
      </w:r>
      <w:r>
        <w:rPr>
          <w:szCs w:val="24"/>
        </w:rPr>
        <w:t xml:space="preserve">tėvai nurodė, </w:t>
      </w:r>
      <w:r w:rsidR="004D0D72" w:rsidRPr="001F787C">
        <w:rPr>
          <w:szCs w:val="24"/>
        </w:rPr>
        <w:t>kad priklausytų nuo to, koki</w:t>
      </w:r>
      <w:r>
        <w:rPr>
          <w:szCs w:val="24"/>
        </w:rPr>
        <w:t>o dydžio</w:t>
      </w:r>
      <w:r w:rsidR="004D0D72" w:rsidRPr="001F787C">
        <w:rPr>
          <w:szCs w:val="24"/>
        </w:rPr>
        <w:t xml:space="preserve"> būtų </w:t>
      </w:r>
      <w:r w:rsidRPr="001F787C">
        <w:rPr>
          <w:szCs w:val="24"/>
        </w:rPr>
        <w:t>papildom</w:t>
      </w:r>
      <w:r>
        <w:rPr>
          <w:szCs w:val="24"/>
        </w:rPr>
        <w:t>as</w:t>
      </w:r>
      <w:r w:rsidRPr="001F787C">
        <w:rPr>
          <w:szCs w:val="24"/>
        </w:rPr>
        <w:t xml:space="preserve"> mokest</w:t>
      </w:r>
      <w:r>
        <w:rPr>
          <w:szCs w:val="24"/>
        </w:rPr>
        <w:t xml:space="preserve">is, </w:t>
      </w:r>
      <w:r w:rsidR="004D0D72" w:rsidRPr="001F787C">
        <w:rPr>
          <w:szCs w:val="24"/>
        </w:rPr>
        <w:t>kokia būtų NVŠ užsiėmimo kokybė, ar patiktų jų vaikui</w:t>
      </w:r>
      <w:r>
        <w:rPr>
          <w:szCs w:val="24"/>
        </w:rPr>
        <w:t>.</w:t>
      </w:r>
    </w:p>
    <w:p w:rsidR="000E07C8" w:rsidRDefault="00CF1952" w:rsidP="00985FDA">
      <w:pPr>
        <w:ind w:firstLine="851"/>
        <w:jc w:val="both"/>
        <w:rPr>
          <w:szCs w:val="24"/>
        </w:rPr>
      </w:pPr>
      <w:r w:rsidRPr="007E16E5">
        <w:rPr>
          <w:szCs w:val="24"/>
        </w:rPr>
        <w:t>43 proc. tėvų</w:t>
      </w:r>
      <w:r w:rsidR="001C221A">
        <w:rPr>
          <w:szCs w:val="24"/>
        </w:rPr>
        <w:t>teigė</w:t>
      </w:r>
      <w:r>
        <w:rPr>
          <w:szCs w:val="24"/>
        </w:rPr>
        <w:t xml:space="preserve">, kad </w:t>
      </w:r>
      <w:r w:rsidR="004D0D72" w:rsidRPr="00CF1952">
        <w:rPr>
          <w:szCs w:val="24"/>
        </w:rPr>
        <w:t>jų vaikas lanko kitas NVŠ įstaigas</w:t>
      </w:r>
      <w:r>
        <w:rPr>
          <w:szCs w:val="24"/>
        </w:rPr>
        <w:t>, nurod</w:t>
      </w:r>
      <w:r w:rsidR="001C221A">
        <w:rPr>
          <w:szCs w:val="24"/>
        </w:rPr>
        <w:t>ydami</w:t>
      </w:r>
      <w:r>
        <w:rPr>
          <w:szCs w:val="24"/>
        </w:rPr>
        <w:t xml:space="preserve"> tokius motyvus:</w:t>
      </w:r>
      <w:r w:rsidR="002C0A11" w:rsidRPr="002C0A11">
        <w:rPr>
          <w:iCs/>
          <w:szCs w:val="24"/>
        </w:rPr>
        <w:t>pastebėjo vaiko talentą (26,7 proc.)</w:t>
      </w:r>
      <w:r w:rsidR="002C0A11">
        <w:rPr>
          <w:iCs/>
          <w:szCs w:val="24"/>
        </w:rPr>
        <w:t xml:space="preserve">; </w:t>
      </w:r>
      <w:r w:rsidR="002C0A11" w:rsidRPr="002C0A11">
        <w:rPr>
          <w:iCs/>
          <w:szCs w:val="24"/>
        </w:rPr>
        <w:t>netenkina</w:t>
      </w:r>
      <w:r w:rsidR="001C221A" w:rsidRPr="00CF1952">
        <w:rPr>
          <w:szCs w:val="24"/>
        </w:rPr>
        <w:t>NVŠ</w:t>
      </w:r>
      <w:r w:rsidR="002C0A11" w:rsidRPr="002C0A11">
        <w:rPr>
          <w:iCs/>
          <w:szCs w:val="24"/>
        </w:rPr>
        <w:t xml:space="preserve"> įvairovė ikimokyklinėje įstaigoje (18,7 proc.)</w:t>
      </w:r>
      <w:r w:rsidR="002C0A11">
        <w:rPr>
          <w:iCs/>
          <w:szCs w:val="24"/>
        </w:rPr>
        <w:t>;</w:t>
      </w:r>
      <w:r w:rsidR="002C0A11" w:rsidRPr="002C0A11">
        <w:rPr>
          <w:iCs/>
          <w:szCs w:val="24"/>
        </w:rPr>
        <w:t xml:space="preserve"> prieinama kaina (15,7 proc.).</w:t>
      </w:r>
      <w:r w:rsidR="002C0A11">
        <w:rPr>
          <w:szCs w:val="24"/>
        </w:rPr>
        <w:t>D</w:t>
      </w:r>
      <w:r w:rsidR="004D0D72" w:rsidRPr="002C0A11">
        <w:rPr>
          <w:szCs w:val="24"/>
        </w:rPr>
        <w:t>augiausia</w:t>
      </w:r>
      <w:r w:rsidR="002C0A11">
        <w:rPr>
          <w:szCs w:val="24"/>
        </w:rPr>
        <w:t xml:space="preserve"> ikimokyklinio amžiaus vaikai </w:t>
      </w:r>
      <w:r w:rsidR="00E9076F">
        <w:rPr>
          <w:szCs w:val="24"/>
        </w:rPr>
        <w:t xml:space="preserve">dalyvauja </w:t>
      </w:r>
      <w:r w:rsidR="004D0D72" w:rsidRPr="002C0A11">
        <w:rPr>
          <w:szCs w:val="24"/>
        </w:rPr>
        <w:t>Klaipėdos vaikų laisvalaikio centr</w:t>
      </w:r>
      <w:r w:rsidR="00E9076F">
        <w:rPr>
          <w:szCs w:val="24"/>
        </w:rPr>
        <w:t>o</w:t>
      </w:r>
      <w:r w:rsidR="004D0D72" w:rsidRPr="002C0A11">
        <w:rPr>
          <w:szCs w:val="24"/>
        </w:rPr>
        <w:t xml:space="preserve"> bei Klaipėdos karalienės Luizės jaunimo centr</w:t>
      </w:r>
      <w:r w:rsidR="00E9076F">
        <w:rPr>
          <w:szCs w:val="24"/>
        </w:rPr>
        <w:t>o NVŠ veikloje</w:t>
      </w:r>
      <w:r w:rsidR="002C0A11">
        <w:rPr>
          <w:szCs w:val="24"/>
        </w:rPr>
        <w:t>.</w:t>
      </w:r>
      <w:r w:rsidR="00E9076F" w:rsidRPr="0018164B">
        <w:rPr>
          <w:szCs w:val="24"/>
        </w:rPr>
        <w:t>S</w:t>
      </w:r>
      <w:r w:rsidR="004D0D72" w:rsidRPr="0018164B">
        <w:rPr>
          <w:szCs w:val="24"/>
        </w:rPr>
        <w:t>avivaldybės</w:t>
      </w:r>
      <w:r w:rsidR="00F13337">
        <w:rPr>
          <w:szCs w:val="24"/>
        </w:rPr>
        <w:t xml:space="preserve"> arkitose </w:t>
      </w:r>
      <w:r w:rsidR="004D0D72" w:rsidRPr="002C0A11">
        <w:rPr>
          <w:szCs w:val="24"/>
        </w:rPr>
        <w:t>įstaigose vaikai</w:t>
      </w:r>
      <w:r w:rsidR="00E9076F" w:rsidRPr="002C0A11">
        <w:rPr>
          <w:szCs w:val="24"/>
        </w:rPr>
        <w:t>lanko</w:t>
      </w:r>
      <w:r w:rsidR="00E9076F" w:rsidRPr="00E9076F">
        <w:rPr>
          <w:szCs w:val="24"/>
        </w:rPr>
        <w:t xml:space="preserve">šiuos </w:t>
      </w:r>
      <w:r w:rsidR="00E9076F" w:rsidRPr="00E9076F">
        <w:rPr>
          <w:iCs/>
          <w:szCs w:val="24"/>
        </w:rPr>
        <w:t xml:space="preserve">užsiėmimus: </w:t>
      </w:r>
      <w:r w:rsidR="004D0D72" w:rsidRPr="00E9076F">
        <w:rPr>
          <w:iCs/>
          <w:szCs w:val="24"/>
        </w:rPr>
        <w:t>sporto (38 proc.), šoki</w:t>
      </w:r>
      <w:r w:rsidR="00E9076F" w:rsidRPr="00E9076F">
        <w:rPr>
          <w:iCs/>
          <w:szCs w:val="24"/>
        </w:rPr>
        <w:t>ų</w:t>
      </w:r>
      <w:r w:rsidR="004D0D72" w:rsidRPr="00E9076F">
        <w:rPr>
          <w:iCs/>
          <w:szCs w:val="24"/>
        </w:rPr>
        <w:t xml:space="preserve"> (22,7 proc.), muzikos (17,3 proc.), meno (dailė, keramika, rankdarbiai</w:t>
      </w:r>
      <w:r w:rsidR="00E9076F" w:rsidRPr="00E9076F">
        <w:rPr>
          <w:iCs/>
          <w:szCs w:val="24"/>
        </w:rPr>
        <w:t xml:space="preserve"> ir kt</w:t>
      </w:r>
      <w:r w:rsidR="004D0D72" w:rsidRPr="00E9076F">
        <w:rPr>
          <w:iCs/>
          <w:szCs w:val="24"/>
        </w:rPr>
        <w:t xml:space="preserve">.) </w:t>
      </w:r>
      <w:r w:rsidR="00E9076F" w:rsidRPr="00E9076F">
        <w:rPr>
          <w:iCs/>
          <w:szCs w:val="24"/>
        </w:rPr>
        <w:t>(</w:t>
      </w:r>
      <w:r w:rsidR="004D0D72" w:rsidRPr="00E9076F">
        <w:rPr>
          <w:iCs/>
          <w:szCs w:val="24"/>
        </w:rPr>
        <w:t>16,9 proc.</w:t>
      </w:r>
      <w:r w:rsidR="00E9076F" w:rsidRPr="00E9076F">
        <w:rPr>
          <w:iCs/>
          <w:szCs w:val="24"/>
        </w:rPr>
        <w:t>).</w:t>
      </w:r>
      <w:r w:rsidR="00996D58">
        <w:rPr>
          <w:szCs w:val="24"/>
        </w:rPr>
        <w:t xml:space="preserve">Daugelis </w:t>
      </w:r>
      <w:r w:rsidR="000E07C8">
        <w:rPr>
          <w:szCs w:val="24"/>
        </w:rPr>
        <w:t xml:space="preserve">nurodė, kad į mieste </w:t>
      </w:r>
      <w:r w:rsidR="00996D58">
        <w:rPr>
          <w:szCs w:val="24"/>
        </w:rPr>
        <w:t xml:space="preserve">lankomus NVŠ užsiėmimus jie nuvyksta </w:t>
      </w:r>
      <w:r w:rsidR="00996D58" w:rsidRPr="008A55C0">
        <w:rPr>
          <w:szCs w:val="24"/>
        </w:rPr>
        <w:t>per 10</w:t>
      </w:r>
      <w:r w:rsidR="00996D58">
        <w:rPr>
          <w:szCs w:val="24"/>
        </w:rPr>
        <w:t>–</w:t>
      </w:r>
      <w:r w:rsidR="00996D58" w:rsidRPr="008A55C0">
        <w:rPr>
          <w:szCs w:val="24"/>
        </w:rPr>
        <w:t>15 min.</w:t>
      </w:r>
      <w:r w:rsidR="00996D58">
        <w:rPr>
          <w:szCs w:val="24"/>
        </w:rPr>
        <w:t xml:space="preserve"> NVŠ įstaigas pasiekia </w:t>
      </w:r>
      <w:r w:rsidR="00996D58" w:rsidRPr="008A55C0">
        <w:rPr>
          <w:szCs w:val="24"/>
        </w:rPr>
        <w:t>šeimos automobiliu (64,5 proc.), pėsčiomis (21,5 proc.), visuomeniniu transportu (9,2 proc.)</w:t>
      </w:r>
      <w:r w:rsidR="00996D58">
        <w:rPr>
          <w:szCs w:val="24"/>
        </w:rPr>
        <w:t>.</w:t>
      </w:r>
    </w:p>
    <w:p w:rsidR="00465A63" w:rsidRDefault="00DE5DFB" w:rsidP="000E07C8">
      <w:pPr>
        <w:ind w:firstLine="851"/>
        <w:jc w:val="both"/>
        <w:rPr>
          <w:szCs w:val="24"/>
        </w:rPr>
      </w:pPr>
      <w:bookmarkStart w:id="2" w:name="_GoBack"/>
      <w:r w:rsidRPr="007E16E5">
        <w:rPr>
          <w:szCs w:val="24"/>
        </w:rPr>
        <w:t xml:space="preserve">58,4 proc. tėvų yra patenkinti savivaldybės ar viešojo sektoriaus teikiamomis NVŠ paslaugomis, </w:t>
      </w:r>
      <w:r w:rsidR="004D0D72" w:rsidRPr="007E16E5">
        <w:rPr>
          <w:szCs w:val="24"/>
        </w:rPr>
        <w:t xml:space="preserve">17,3 proc. </w:t>
      </w:r>
      <w:r w:rsidRPr="007E16E5">
        <w:rPr>
          <w:szCs w:val="24"/>
        </w:rPr>
        <w:t xml:space="preserve">yra </w:t>
      </w:r>
      <w:r w:rsidR="004D0D72" w:rsidRPr="007E16E5">
        <w:rPr>
          <w:szCs w:val="24"/>
        </w:rPr>
        <w:t>patenkinti iš dalies, o nepatenkint</w:t>
      </w:r>
      <w:r w:rsidRPr="007E16E5">
        <w:rPr>
          <w:szCs w:val="24"/>
        </w:rPr>
        <w:t>ų respondentų buvo</w:t>
      </w:r>
      <w:r w:rsidR="0018164B" w:rsidRPr="007E16E5">
        <w:rPr>
          <w:szCs w:val="24"/>
        </w:rPr>
        <w:t xml:space="preserve">tik </w:t>
      </w:r>
      <w:r w:rsidR="004D0D72" w:rsidRPr="007E16E5">
        <w:rPr>
          <w:szCs w:val="24"/>
        </w:rPr>
        <w:t>2,6 proc.</w:t>
      </w:r>
      <w:r w:rsidRPr="007E16E5">
        <w:rPr>
          <w:szCs w:val="24"/>
        </w:rPr>
        <w:t>.</w:t>
      </w:r>
      <w:r w:rsidR="000E07C8" w:rsidRPr="007E16E5">
        <w:rPr>
          <w:szCs w:val="24"/>
        </w:rPr>
        <w:t xml:space="preserve"> Nemažai dalyvavusiųjų </w:t>
      </w:r>
      <w:bookmarkEnd w:id="2"/>
      <w:r w:rsidR="000E07C8">
        <w:rPr>
          <w:szCs w:val="24"/>
        </w:rPr>
        <w:t xml:space="preserve">apklausoje nurodė, kad </w:t>
      </w:r>
      <w:r w:rsidR="004D0D72" w:rsidRPr="008A55C0">
        <w:rPr>
          <w:szCs w:val="24"/>
        </w:rPr>
        <w:t>trūksta užsiėmimų 3</w:t>
      </w:r>
      <w:r w:rsidR="000E07C8">
        <w:rPr>
          <w:szCs w:val="24"/>
        </w:rPr>
        <w:t>–</w:t>
      </w:r>
      <w:r w:rsidR="004D0D72" w:rsidRPr="008A55C0">
        <w:rPr>
          <w:szCs w:val="24"/>
        </w:rPr>
        <w:t>4 metų vaikams;</w:t>
      </w:r>
      <w:r w:rsidR="000E07C8">
        <w:rPr>
          <w:szCs w:val="24"/>
        </w:rPr>
        <w:t xml:space="preserve"> yra </w:t>
      </w:r>
      <w:r w:rsidR="004D0D72" w:rsidRPr="008A55C0">
        <w:rPr>
          <w:szCs w:val="24"/>
        </w:rPr>
        <w:t>nepatog</w:t>
      </w:r>
      <w:r w:rsidR="000E07C8">
        <w:rPr>
          <w:szCs w:val="24"/>
        </w:rPr>
        <w:t>us</w:t>
      </w:r>
      <w:r w:rsidR="004D0D72" w:rsidRPr="008A55C0">
        <w:rPr>
          <w:szCs w:val="24"/>
        </w:rPr>
        <w:t xml:space="preserve"> NVŠ užsiėmimų laik</w:t>
      </w:r>
      <w:r w:rsidR="000E07C8">
        <w:rPr>
          <w:szCs w:val="24"/>
        </w:rPr>
        <w:t>as</w:t>
      </w:r>
      <w:r w:rsidR="004D0D72" w:rsidRPr="008A55C0">
        <w:rPr>
          <w:szCs w:val="24"/>
        </w:rPr>
        <w:t xml:space="preserve"> ikimokyklinio amžiaus vaikams</w:t>
      </w:r>
      <w:r w:rsidR="000E07C8">
        <w:rPr>
          <w:szCs w:val="24"/>
        </w:rPr>
        <w:t>;</w:t>
      </w:r>
      <w:r w:rsidR="004D0D72" w:rsidRPr="008A55C0">
        <w:rPr>
          <w:szCs w:val="24"/>
        </w:rPr>
        <w:t xml:space="preserve"> minėjo, kad </w:t>
      </w:r>
      <w:r w:rsidR="000E07C8">
        <w:rPr>
          <w:szCs w:val="24"/>
        </w:rPr>
        <w:t xml:space="preserve">daugiau </w:t>
      </w:r>
      <w:r w:rsidR="004D0D72" w:rsidRPr="008A55C0">
        <w:rPr>
          <w:szCs w:val="24"/>
        </w:rPr>
        <w:t>reikėtų sporto, robotikos, matematikos ir pan. būrelių.</w:t>
      </w:r>
    </w:p>
    <w:p w:rsidR="00E40220" w:rsidRPr="00CF1952" w:rsidRDefault="00E40220" w:rsidP="00E40220">
      <w:pPr>
        <w:ind w:firstLine="851"/>
        <w:jc w:val="both"/>
        <w:rPr>
          <w:szCs w:val="24"/>
        </w:rPr>
      </w:pPr>
      <w:r>
        <w:rPr>
          <w:szCs w:val="24"/>
        </w:rPr>
        <w:t xml:space="preserve">Kiti respondentai nurodė priežastis, dėl kurių jie nesirenka kitas NVŠ įstaigas: </w:t>
      </w:r>
      <w:r w:rsidRPr="00CF1952">
        <w:rPr>
          <w:iCs/>
          <w:szCs w:val="24"/>
        </w:rPr>
        <w:t>nepatogus NVŠ užsiėmimų laikas (28,3 proc.)</w:t>
      </w:r>
      <w:r>
        <w:rPr>
          <w:iCs/>
          <w:szCs w:val="24"/>
        </w:rPr>
        <w:t>;</w:t>
      </w:r>
      <w:r w:rsidRPr="00CF1952">
        <w:rPr>
          <w:iCs/>
          <w:szCs w:val="24"/>
        </w:rPr>
        <w:t xml:space="preserve"> vaikas dar per mažas (22,9 proc.); per didelė kaina (14,9 proc.); neturi laiko nuves</w:t>
      </w:r>
      <w:r>
        <w:rPr>
          <w:iCs/>
          <w:szCs w:val="24"/>
        </w:rPr>
        <w:t>t</w:t>
      </w:r>
      <w:r w:rsidRPr="00CF1952">
        <w:rPr>
          <w:iCs/>
          <w:szCs w:val="24"/>
        </w:rPr>
        <w:t>i vaiko į kitas įstaigas (13,5 proc.).</w:t>
      </w:r>
    </w:p>
    <w:p w:rsidR="00E40220" w:rsidRPr="000F25EF" w:rsidRDefault="003725B1" w:rsidP="000F25EF">
      <w:pPr>
        <w:pStyle w:val="ListParagraph"/>
        <w:ind w:left="0" w:firstLine="851"/>
        <w:jc w:val="both"/>
      </w:pPr>
      <w:r>
        <w:rPr>
          <w:szCs w:val="24"/>
        </w:rPr>
        <w:t xml:space="preserve">Apibendrinant atliktos </w:t>
      </w:r>
      <w:r w:rsidRPr="004A537E">
        <w:rPr>
          <w:bCs/>
          <w:szCs w:val="24"/>
        </w:rPr>
        <w:t>NVŠ program</w:t>
      </w:r>
      <w:r>
        <w:rPr>
          <w:bCs/>
          <w:szCs w:val="24"/>
        </w:rPr>
        <w:t>ų</w:t>
      </w:r>
      <w:r w:rsidRPr="004A537E">
        <w:rPr>
          <w:bCs/>
          <w:szCs w:val="24"/>
        </w:rPr>
        <w:t xml:space="preserve"> vykdym</w:t>
      </w:r>
      <w:r>
        <w:rPr>
          <w:bCs/>
          <w:szCs w:val="24"/>
        </w:rPr>
        <w:t>oIUĮ analizės ir tėvų apklausos duomenis, galima teigti</w:t>
      </w:r>
      <w:r w:rsidR="000F25EF">
        <w:rPr>
          <w:bCs/>
          <w:szCs w:val="24"/>
        </w:rPr>
        <w:t>, kad</w:t>
      </w:r>
      <w:r w:rsidR="000F25EF">
        <w:t>IUĮ v</w:t>
      </w:r>
      <w:r w:rsidR="000F25EF" w:rsidRPr="00631980">
        <w:t xml:space="preserve">ykdomos </w:t>
      </w:r>
      <w:r w:rsidR="000F25EF">
        <w:t xml:space="preserve">NVŠ </w:t>
      </w:r>
      <w:r w:rsidR="000F25EF" w:rsidRPr="00631980">
        <w:t>programos sudaro</w:t>
      </w:r>
      <w:r w:rsidR="000F25EF">
        <w:t xml:space="preserve"> prielaidas geresnei ugdymo kokybei ir galimybę paįvairinti ugdymo turinį.</w:t>
      </w:r>
    </w:p>
    <w:p w:rsidR="00985FDA" w:rsidRDefault="00E40220" w:rsidP="0045152A">
      <w:pPr>
        <w:ind w:firstLine="851"/>
        <w:jc w:val="both"/>
        <w:rPr>
          <w:b/>
          <w:szCs w:val="24"/>
        </w:rPr>
      </w:pPr>
      <w:r w:rsidRPr="00E40220">
        <w:rPr>
          <w:b/>
          <w:szCs w:val="24"/>
        </w:rPr>
        <w:t>Išvados</w:t>
      </w:r>
      <w:r w:rsidR="00910B89">
        <w:rPr>
          <w:b/>
          <w:szCs w:val="24"/>
        </w:rPr>
        <w:t>:</w:t>
      </w:r>
    </w:p>
    <w:p w:rsidR="00CF2F96" w:rsidRDefault="00815802" w:rsidP="000F25EF">
      <w:pPr>
        <w:pStyle w:val="ListParagraph"/>
        <w:ind w:left="0" w:firstLine="851"/>
        <w:jc w:val="both"/>
      </w:pPr>
      <w:r>
        <w:t>1. IUĮ v</w:t>
      </w:r>
      <w:r w:rsidR="00C8258F" w:rsidRPr="00631980">
        <w:t xml:space="preserve">ykdomos </w:t>
      </w:r>
      <w:r w:rsidR="00C8258F">
        <w:t xml:space="preserve">NVŠ </w:t>
      </w:r>
      <w:r w:rsidR="00C8258F" w:rsidRPr="00631980">
        <w:t xml:space="preserve">programos </w:t>
      </w:r>
      <w:r w:rsidR="000F25EF">
        <w:t xml:space="preserve">ir jų </w:t>
      </w:r>
      <w:r>
        <w:t xml:space="preserve">skaičius </w:t>
      </w:r>
      <w:r w:rsidR="00CF2F96">
        <w:t xml:space="preserve">atitinka Aprašo reikalavimus. </w:t>
      </w:r>
    </w:p>
    <w:p w:rsidR="00CF2F96" w:rsidRDefault="000F25EF" w:rsidP="00CF2F96">
      <w:pPr>
        <w:ind w:firstLine="851"/>
        <w:jc w:val="both"/>
      </w:pPr>
      <w:r>
        <w:t>2</w:t>
      </w:r>
      <w:r w:rsidR="00CF2F96">
        <w:t xml:space="preserve">. </w:t>
      </w:r>
      <w:r>
        <w:t xml:space="preserve">Įgyvendinamos </w:t>
      </w:r>
      <w:r w:rsidR="00815802" w:rsidRPr="00C04F80">
        <w:t xml:space="preserve">NVŠ </w:t>
      </w:r>
      <w:r w:rsidR="00815802" w:rsidRPr="00DB0C0D">
        <w:t>programo</w:t>
      </w:r>
      <w:r w:rsidR="00815802" w:rsidRPr="009A4E5E">
        <w:t>s</w:t>
      </w:r>
      <w:r w:rsidR="00815802">
        <w:t xml:space="preserve"> pasiskirsto pagal įvairias kryptis</w:t>
      </w:r>
      <w:r w:rsidR="00CF2F96">
        <w:t xml:space="preserve">. IUĮ daugiausia yra pasirinkusios </w:t>
      </w:r>
      <w:r w:rsidR="00815802">
        <w:t>fizinio ugdymo ir aktyvumo</w:t>
      </w:r>
      <w:r w:rsidR="00CF2F96">
        <w:t xml:space="preserve">, </w:t>
      </w:r>
      <w:r w:rsidR="00815802">
        <w:t>s</w:t>
      </w:r>
      <w:r w:rsidR="00815802" w:rsidRPr="00AE2F6A">
        <w:t>veikos gyvensenos</w:t>
      </w:r>
      <w:r w:rsidR="00CF2F96">
        <w:t xml:space="preserve">, </w:t>
      </w:r>
      <w:r w:rsidR="00815802">
        <w:t>dailės ugdymo</w:t>
      </w:r>
      <w:r w:rsidR="00CF2F96">
        <w:t xml:space="preserve">, </w:t>
      </w:r>
      <w:r w:rsidR="00815802">
        <w:t>pažinimo, stebėjimo ir eksperimentavimo krypčių program</w:t>
      </w:r>
      <w:r w:rsidR="00CF2F96">
        <w:t>a</w:t>
      </w:r>
      <w:r w:rsidR="00815802">
        <w:t>s.</w:t>
      </w:r>
    </w:p>
    <w:p w:rsidR="00164291" w:rsidRDefault="000F25EF" w:rsidP="00CF2F96">
      <w:pPr>
        <w:ind w:firstLine="851"/>
        <w:jc w:val="both"/>
      </w:pPr>
      <w:r>
        <w:t>3</w:t>
      </w:r>
      <w:r w:rsidR="00164291">
        <w:t>. Ne visos programos, pradėtos įgyvendinti prieš 30–10 metų</w:t>
      </w:r>
      <w:r>
        <w:t>,</w:t>
      </w:r>
      <w:r w:rsidR="00164291">
        <w:t xml:space="preserve"> yra atnaujintos ir pritaikytos </w:t>
      </w:r>
      <w:r w:rsidR="003725B1">
        <w:t>prie pasikeitusių ikimokyklinio ir priešmokyklinio ugdymo reikalavimų.</w:t>
      </w:r>
    </w:p>
    <w:p w:rsidR="00CF2F96" w:rsidRPr="00CF2F96" w:rsidRDefault="000F25EF" w:rsidP="00CF2F96">
      <w:pPr>
        <w:ind w:firstLine="851"/>
        <w:jc w:val="both"/>
      </w:pPr>
      <w:r>
        <w:t>4</w:t>
      </w:r>
      <w:r w:rsidR="00CF2F96">
        <w:t xml:space="preserve">. Visos programos yra patvirtintos IUĮ direktorių įsakymais, suderinus jas su Savivaldybės </w:t>
      </w:r>
      <w:r w:rsidR="00F13337">
        <w:t xml:space="preserve">administracijos </w:t>
      </w:r>
      <w:r w:rsidR="00CF2F96">
        <w:t>Švietimo skyriumi, vadovaujantis rekomendacijomis dėl ikimokyklinio ir priešmokyklinio ugdymo programos formos ir turinio.</w:t>
      </w:r>
    </w:p>
    <w:p w:rsidR="00036172" w:rsidRDefault="000F25EF" w:rsidP="00036172">
      <w:pPr>
        <w:ind w:firstLine="851"/>
        <w:jc w:val="both"/>
        <w:rPr>
          <w:szCs w:val="24"/>
        </w:rPr>
      </w:pPr>
      <w:r>
        <w:t xml:space="preserve">5. </w:t>
      </w:r>
      <w:r w:rsidR="00036172">
        <w:t>Anketinės a</w:t>
      </w:r>
      <w:r w:rsidR="004D0D72" w:rsidRPr="00985FDA">
        <w:rPr>
          <w:szCs w:val="24"/>
        </w:rPr>
        <w:t xml:space="preserve">pklausos rezultatai parodė, kad tėvai yra pakankamai informuoti apie </w:t>
      </w:r>
      <w:r w:rsidR="00036172">
        <w:rPr>
          <w:szCs w:val="24"/>
        </w:rPr>
        <w:t xml:space="preserve">IUĮ </w:t>
      </w:r>
      <w:r w:rsidR="004D0D72" w:rsidRPr="00985FDA">
        <w:rPr>
          <w:szCs w:val="24"/>
        </w:rPr>
        <w:t>vykdomus NVŠ užsiėmimus</w:t>
      </w:r>
      <w:r w:rsidR="00D574C6">
        <w:rPr>
          <w:szCs w:val="24"/>
        </w:rPr>
        <w:t>.</w:t>
      </w:r>
    </w:p>
    <w:p w:rsidR="005502A6" w:rsidRDefault="00036172" w:rsidP="005502A6">
      <w:pPr>
        <w:ind w:firstLine="851"/>
        <w:jc w:val="both"/>
        <w:rPr>
          <w:szCs w:val="24"/>
        </w:rPr>
      </w:pPr>
      <w:r>
        <w:rPr>
          <w:szCs w:val="24"/>
        </w:rPr>
        <w:t xml:space="preserve">6. </w:t>
      </w:r>
      <w:r w:rsidR="00183BDB">
        <w:rPr>
          <w:szCs w:val="24"/>
        </w:rPr>
        <w:t xml:space="preserve">Nors nepatenkintų tėvų </w:t>
      </w:r>
      <w:r w:rsidR="00183BDB" w:rsidRPr="00985FDA">
        <w:rPr>
          <w:szCs w:val="24"/>
        </w:rPr>
        <w:t>NVŠ užsiėmim</w:t>
      </w:r>
      <w:r w:rsidR="00183BDB">
        <w:rPr>
          <w:szCs w:val="24"/>
        </w:rPr>
        <w:t>ų kokybe buvo mažuma, galima teigti, kad ne visose IUĮ skiriama pakankamai dėmesio NVŠ program</w:t>
      </w:r>
      <w:r w:rsidR="005502A6">
        <w:rPr>
          <w:szCs w:val="24"/>
        </w:rPr>
        <w:t>ų įgyvendinimo kokybei ir jų aktualumui</w:t>
      </w:r>
      <w:r w:rsidR="00446650">
        <w:rPr>
          <w:szCs w:val="24"/>
        </w:rPr>
        <w:t>, grįžtamajai informacijai tėvams apie NVŠ programų vykdymą ir vaikų pasiekimus.</w:t>
      </w:r>
    </w:p>
    <w:p w:rsidR="00164291" w:rsidRDefault="005502A6" w:rsidP="00187491">
      <w:pPr>
        <w:ind w:firstLine="851"/>
        <w:jc w:val="both"/>
        <w:rPr>
          <w:szCs w:val="24"/>
        </w:rPr>
      </w:pPr>
      <w:r>
        <w:rPr>
          <w:szCs w:val="24"/>
        </w:rPr>
        <w:t xml:space="preserve">7. Tėvai </w:t>
      </w:r>
      <w:r w:rsidR="004D0D72" w:rsidRPr="00985FDA">
        <w:rPr>
          <w:szCs w:val="24"/>
        </w:rPr>
        <w:t xml:space="preserve">norėtų gauti daugiau paslaugų </w:t>
      </w:r>
      <w:r>
        <w:rPr>
          <w:szCs w:val="24"/>
        </w:rPr>
        <w:t xml:space="preserve">IUĮ, </w:t>
      </w:r>
      <w:r w:rsidR="004D0D72" w:rsidRPr="00985FDA">
        <w:rPr>
          <w:szCs w:val="24"/>
        </w:rPr>
        <w:t>kad po darbo nereikėtų vežioti vaikų į NVŠ užsiėmimus mieste</w:t>
      </w:r>
      <w:r w:rsidR="00187491">
        <w:rPr>
          <w:szCs w:val="24"/>
        </w:rPr>
        <w:t>. Nustatyta, kad</w:t>
      </w:r>
      <w:r w:rsidR="00187491" w:rsidRPr="00985FDA">
        <w:rPr>
          <w:szCs w:val="24"/>
        </w:rPr>
        <w:t xml:space="preserve">3-4 metų vaikams mieste NVŠ paslaugų labai trūksta. </w:t>
      </w:r>
      <w:r w:rsidR="004D0D72" w:rsidRPr="00985FDA">
        <w:rPr>
          <w:szCs w:val="24"/>
        </w:rPr>
        <w:t xml:space="preserve">Dauguma tėvų sutiktų už tokias NVŠ paslaugas susimokėti. </w:t>
      </w:r>
    </w:p>
    <w:p w:rsidR="00846233" w:rsidRPr="00985FDA" w:rsidRDefault="009D6062" w:rsidP="00187491">
      <w:pPr>
        <w:ind w:firstLine="851"/>
        <w:jc w:val="both"/>
        <w:rPr>
          <w:szCs w:val="24"/>
        </w:rPr>
      </w:pPr>
      <w:r>
        <w:rPr>
          <w:szCs w:val="24"/>
        </w:rPr>
        <w:t>8. Šiuo metu neformaliojo švietimo mokytojų etatų finansavimo principų siūloma nekeisti, nes labai padidėtų tėvams nustatytas atlyginimo dydis už teikiamas IUĮ paslaugas.</w:t>
      </w:r>
    </w:p>
    <w:p w:rsidR="00910B89" w:rsidRDefault="0018164B" w:rsidP="00910B89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Rekomendacijos</w:t>
      </w:r>
      <w:r w:rsidR="00910B89">
        <w:rPr>
          <w:b/>
          <w:szCs w:val="24"/>
        </w:rPr>
        <w:t>:</w:t>
      </w:r>
    </w:p>
    <w:p w:rsidR="00910B89" w:rsidRDefault="00910B89" w:rsidP="00910B89">
      <w:pPr>
        <w:ind w:firstLine="851"/>
        <w:jc w:val="both"/>
        <w:rPr>
          <w:szCs w:val="24"/>
        </w:rPr>
      </w:pPr>
      <w:r>
        <w:rPr>
          <w:szCs w:val="24"/>
        </w:rPr>
        <w:t>1. Parengti NVŠ programų rengimo rekomendacijas</w:t>
      </w:r>
      <w:r w:rsidR="00767E7E">
        <w:rPr>
          <w:szCs w:val="24"/>
        </w:rPr>
        <w:t xml:space="preserve"> pagal kitiems NVŠ programų teikėjams taikomus reikalavimus</w:t>
      </w:r>
      <w:r>
        <w:rPr>
          <w:szCs w:val="24"/>
        </w:rPr>
        <w:t>, pritaik</w:t>
      </w:r>
      <w:r w:rsidR="00BC51EB">
        <w:rPr>
          <w:szCs w:val="24"/>
        </w:rPr>
        <w:t xml:space="preserve">ant jas </w:t>
      </w:r>
      <w:r>
        <w:rPr>
          <w:szCs w:val="24"/>
        </w:rPr>
        <w:t>IUĮ.</w:t>
      </w:r>
    </w:p>
    <w:p w:rsidR="00767E7E" w:rsidRPr="00910B89" w:rsidRDefault="00767E7E" w:rsidP="00910B89">
      <w:pPr>
        <w:ind w:firstLine="851"/>
        <w:jc w:val="both"/>
        <w:rPr>
          <w:szCs w:val="24"/>
        </w:rPr>
      </w:pPr>
      <w:r>
        <w:rPr>
          <w:szCs w:val="24"/>
        </w:rPr>
        <w:t xml:space="preserve">2. IUĮ įsivertinti vykdomų NVŠ programų aktualumą ir vykdymo kokybę, atsižvelgiant į tėvų </w:t>
      </w:r>
      <w:r w:rsidR="00BC51EB">
        <w:rPr>
          <w:szCs w:val="24"/>
        </w:rPr>
        <w:t xml:space="preserve">nuomonę ar </w:t>
      </w:r>
      <w:r>
        <w:rPr>
          <w:szCs w:val="24"/>
        </w:rPr>
        <w:t>apklausos rezultatus.</w:t>
      </w:r>
    </w:p>
    <w:p w:rsidR="00910B89" w:rsidRDefault="00767E7E" w:rsidP="00BC51EB">
      <w:pPr>
        <w:ind w:firstLine="851"/>
        <w:jc w:val="both"/>
        <w:rPr>
          <w:szCs w:val="24"/>
        </w:rPr>
      </w:pPr>
      <w:r>
        <w:t>3</w:t>
      </w:r>
      <w:r w:rsidR="00910B89">
        <w:t xml:space="preserve">. Atnaujinti </w:t>
      </w:r>
      <w:r>
        <w:rPr>
          <w:szCs w:val="24"/>
        </w:rPr>
        <w:t xml:space="preserve">NVŠ programas, kurios yra parengtos iki 2020 metų, </w:t>
      </w:r>
      <w:r w:rsidR="00BC51EB">
        <w:t xml:space="preserve">pagal naujas </w:t>
      </w:r>
      <w:r w:rsidR="00BC51EB">
        <w:rPr>
          <w:szCs w:val="24"/>
        </w:rPr>
        <w:t>NVŠ programų rengimo rekomendacijas</w:t>
      </w:r>
      <w:r w:rsidR="00E12631">
        <w:rPr>
          <w:szCs w:val="24"/>
        </w:rPr>
        <w:t>, jas patvirtinus.</w:t>
      </w:r>
    </w:p>
    <w:p w:rsidR="00BC51EB" w:rsidRPr="00BC51EB" w:rsidRDefault="00BC51EB" w:rsidP="00BC51EB">
      <w:pPr>
        <w:ind w:firstLine="851"/>
        <w:jc w:val="both"/>
      </w:pPr>
      <w:r>
        <w:t xml:space="preserve">4. </w:t>
      </w:r>
      <w:r w:rsidR="00446650">
        <w:t xml:space="preserve">Periodiškai, bet ne rečiau kaip kartą per mėnesį, informuoti tėvus apie NVŠ programų įgyvendinimą ir vaikų pasiekimus, taikant </w:t>
      </w:r>
      <w:r w:rsidR="002D6C11">
        <w:t>įvairias informavimo formas.</w:t>
      </w:r>
    </w:p>
    <w:p w:rsidR="002D6C11" w:rsidRDefault="002D6C11" w:rsidP="002D6C11">
      <w:pPr>
        <w:ind w:firstLine="851"/>
        <w:jc w:val="both"/>
      </w:pPr>
      <w:r>
        <w:rPr>
          <w:szCs w:val="24"/>
        </w:rPr>
        <w:t>5</w:t>
      </w:r>
      <w:r w:rsidR="00985FDA" w:rsidRPr="00985FDA">
        <w:rPr>
          <w:szCs w:val="24"/>
        </w:rPr>
        <w:t>. Atlikti išsamesnį tyrimą dėl NVŠ užsiėmimų kokybės</w:t>
      </w:r>
      <w:r>
        <w:rPr>
          <w:szCs w:val="24"/>
        </w:rPr>
        <w:t xml:space="preserve"> IUĮ</w:t>
      </w:r>
      <w:r w:rsidR="00985FDA" w:rsidRPr="00985FDA">
        <w:rPr>
          <w:szCs w:val="24"/>
        </w:rPr>
        <w:t>, siekiant</w:t>
      </w:r>
      <w:r>
        <w:rPr>
          <w:szCs w:val="24"/>
        </w:rPr>
        <w:t xml:space="preserve">, kad visos NVŠ programosbūtų vykdomos kokybiškai ir nedubliuotų tos veiklos, kurią gali atlikti grupės mokytojai. </w:t>
      </w:r>
    </w:p>
    <w:p w:rsidR="004D0A5B" w:rsidRDefault="004D0A5B" w:rsidP="00815802">
      <w:pPr>
        <w:pStyle w:val="ListParagraph"/>
        <w:ind w:left="0" w:firstLine="709"/>
        <w:jc w:val="both"/>
      </w:pPr>
    </w:p>
    <w:p w:rsidR="00CF0A8B" w:rsidRPr="003A3546" w:rsidRDefault="002D6C11" w:rsidP="003A3546">
      <w:pPr>
        <w:jc w:val="both"/>
        <w:rPr>
          <w:szCs w:val="24"/>
        </w:rPr>
      </w:pPr>
      <w:r>
        <w:rPr>
          <w:szCs w:val="24"/>
        </w:rPr>
        <w:t>Švietimo skyriaus vedėja</w:t>
      </w:r>
      <w:r w:rsidR="00554C7B">
        <w:rPr>
          <w:szCs w:val="24"/>
        </w:rPr>
        <w:t xml:space="preserve">                                                                                        Laima Prižgintienė</w:t>
      </w:r>
    </w:p>
    <w:sectPr w:rsidR="00CF0A8B" w:rsidRPr="003A3546" w:rsidSect="00074E67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01" w:rsidRDefault="007D0401" w:rsidP="00F41647">
      <w:r>
        <w:separator/>
      </w:r>
    </w:p>
  </w:endnote>
  <w:endnote w:type="continuationSeparator" w:id="1">
    <w:p w:rsidR="007D0401" w:rsidRDefault="007D040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3608"/>
      <w:gridCol w:w="3000"/>
      <w:gridCol w:w="3200"/>
    </w:tblGrid>
    <w:tr w:rsidR="00B66CD1" w:rsidTr="00DE60FE">
      <w:trPr>
        <w:trHeight w:val="751"/>
      </w:trPr>
      <w:tc>
        <w:tcPr>
          <w:tcW w:w="3608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:rsidR="00B66CD1" w:rsidRPr="00DB0811" w:rsidRDefault="00DB01B4" w:rsidP="000E55BA">
          <w:pPr>
            <w:rPr>
              <w:sz w:val="20"/>
            </w:rPr>
          </w:pPr>
          <w:r>
            <w:rPr>
              <w:sz w:val="20"/>
            </w:rPr>
            <w:t>Liepų g. 11</w:t>
          </w:r>
          <w:r w:rsidR="000E55BA">
            <w:rPr>
              <w:sz w:val="20"/>
            </w:rPr>
            <w:t xml:space="preserve">, </w:t>
          </w:r>
          <w:r w:rsidR="00B66CD1" w:rsidRPr="00DB0811">
            <w:rPr>
              <w:sz w:val="20"/>
            </w:rPr>
            <w:t xml:space="preserve">91502 Klaipėda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Footer"/>
            <w:rPr>
              <w:sz w:val="20"/>
            </w:rPr>
          </w:pPr>
          <w:r w:rsidRPr="00DB0811">
            <w:rPr>
              <w:sz w:val="20"/>
            </w:rPr>
            <w:t>Tel. (8 46) 39 60 08</w:t>
          </w:r>
        </w:p>
        <w:p w:rsidR="00B66CD1" w:rsidRPr="00DB0811" w:rsidRDefault="00B66CD1" w:rsidP="00B66CD1">
          <w:pPr>
            <w:pStyle w:val="Footer"/>
            <w:rPr>
              <w:sz w:val="20"/>
            </w:rPr>
          </w:pPr>
          <w:r w:rsidRPr="00DB0811">
            <w:rPr>
              <w:sz w:val="20"/>
            </w:rPr>
            <w:t>Faks. (8 46) 41 00 47</w:t>
          </w:r>
        </w:p>
        <w:p w:rsidR="00B66CD1" w:rsidRPr="00DB0811" w:rsidRDefault="00B66CD1" w:rsidP="00DB01B4">
          <w:pPr>
            <w:pStyle w:val="Footer"/>
            <w:rPr>
              <w:sz w:val="20"/>
            </w:rPr>
          </w:pPr>
          <w:r w:rsidRPr="00DB0811">
            <w:rPr>
              <w:sz w:val="20"/>
            </w:rPr>
            <w:t xml:space="preserve">El. p. </w:t>
          </w:r>
          <w:r w:rsidR="0040330F">
            <w:rPr>
              <w:sz w:val="20"/>
            </w:rPr>
            <w:t>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DB01B4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01" w:rsidRDefault="007D0401" w:rsidP="00F41647">
      <w:r>
        <w:separator/>
      </w:r>
    </w:p>
  </w:footnote>
  <w:footnote w:type="continuationSeparator" w:id="1">
    <w:p w:rsidR="007D0401" w:rsidRDefault="007D040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298848"/>
      <w:docPartObj>
        <w:docPartGallery w:val="Page Numbers (Top of Page)"/>
        <w:docPartUnique/>
      </w:docPartObj>
    </w:sdtPr>
    <w:sdtContent>
      <w:p w:rsidR="00074E67" w:rsidRDefault="008373F1">
        <w:pPr>
          <w:pStyle w:val="Header"/>
          <w:jc w:val="center"/>
        </w:pPr>
        <w:r>
          <w:fldChar w:fldCharType="begin"/>
        </w:r>
        <w:r w:rsidR="00074E67">
          <w:instrText>PAGE   \* MERGEFORMAT</w:instrText>
        </w:r>
        <w:r>
          <w:fldChar w:fldCharType="separate"/>
        </w:r>
        <w:r w:rsidR="00244C41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15" w:rsidRDefault="00E51915">
    <w:pPr>
      <w:pStyle w:val="Header"/>
      <w:jc w:val="center"/>
    </w:pPr>
  </w:p>
  <w:p w:rsidR="00E51915" w:rsidRDefault="00E519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9143E2"/>
    <w:multiLevelType w:val="hybridMultilevel"/>
    <w:tmpl w:val="F0521142"/>
    <w:lvl w:ilvl="0" w:tplc="6F9E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2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89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C0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8C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22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2D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8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92501E0"/>
    <w:multiLevelType w:val="hybridMultilevel"/>
    <w:tmpl w:val="5944DE60"/>
    <w:lvl w:ilvl="0" w:tplc="870AF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2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E7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8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4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A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48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01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031196"/>
    <w:multiLevelType w:val="hybridMultilevel"/>
    <w:tmpl w:val="D850341A"/>
    <w:lvl w:ilvl="0" w:tplc="562C6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C4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C8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40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20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E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06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07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646957"/>
    <w:multiLevelType w:val="hybridMultilevel"/>
    <w:tmpl w:val="0CBE4740"/>
    <w:lvl w:ilvl="0" w:tplc="B45A9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2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A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05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AE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29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C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536F98"/>
    <w:multiLevelType w:val="hybridMultilevel"/>
    <w:tmpl w:val="D4CA08C8"/>
    <w:lvl w:ilvl="0" w:tplc="3C36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8A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A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C2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22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0F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63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A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8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7C60AB"/>
    <w:multiLevelType w:val="hybridMultilevel"/>
    <w:tmpl w:val="89364A16"/>
    <w:lvl w:ilvl="0" w:tplc="A6104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A4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08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4F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2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E7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6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C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C2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8E11DD"/>
    <w:multiLevelType w:val="hybridMultilevel"/>
    <w:tmpl w:val="19C0510A"/>
    <w:lvl w:ilvl="0" w:tplc="78F8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EB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49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E6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6A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4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8C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1C2214"/>
    <w:multiLevelType w:val="hybridMultilevel"/>
    <w:tmpl w:val="3468CE54"/>
    <w:lvl w:ilvl="0" w:tplc="DAA8F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7762E"/>
    <w:multiLevelType w:val="hybridMultilevel"/>
    <w:tmpl w:val="2EA86E16"/>
    <w:lvl w:ilvl="0" w:tplc="D4D8E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21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E6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C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CD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C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0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6B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050D60"/>
    <w:multiLevelType w:val="hybridMultilevel"/>
    <w:tmpl w:val="89B6779A"/>
    <w:lvl w:ilvl="0" w:tplc="AAA6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0F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A1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F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08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C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EE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D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0C4CAC"/>
    <w:multiLevelType w:val="hybridMultilevel"/>
    <w:tmpl w:val="718212AE"/>
    <w:lvl w:ilvl="0" w:tplc="0CF22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82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8E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6B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0B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3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E8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2E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1453158"/>
    <w:multiLevelType w:val="hybridMultilevel"/>
    <w:tmpl w:val="5D0CFB9A"/>
    <w:lvl w:ilvl="0" w:tplc="CB32B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C7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06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04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A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0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2E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E0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A806DB"/>
    <w:multiLevelType w:val="hybridMultilevel"/>
    <w:tmpl w:val="3FB0A09A"/>
    <w:lvl w:ilvl="0" w:tplc="D49C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A3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06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68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6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3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8"/>
  </w:num>
  <w:num w:numId="9">
    <w:abstractNumId w:val="8"/>
  </w:num>
  <w:num w:numId="10">
    <w:abstractNumId w:val="7"/>
  </w:num>
  <w:num w:numId="11">
    <w:abstractNumId w:val="17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9"/>
  </w:num>
  <w:num w:numId="17">
    <w:abstractNumId w:val="16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396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5AD"/>
    <w:rsid w:val="000044D4"/>
    <w:rsid w:val="00024730"/>
    <w:rsid w:val="00032EDA"/>
    <w:rsid w:val="00036172"/>
    <w:rsid w:val="00052B41"/>
    <w:rsid w:val="00074E67"/>
    <w:rsid w:val="00087C68"/>
    <w:rsid w:val="000944BF"/>
    <w:rsid w:val="000A04EA"/>
    <w:rsid w:val="000A1B4D"/>
    <w:rsid w:val="000E07C8"/>
    <w:rsid w:val="000E23E4"/>
    <w:rsid w:val="000E55BA"/>
    <w:rsid w:val="000E6C34"/>
    <w:rsid w:val="000F25EF"/>
    <w:rsid w:val="0010138A"/>
    <w:rsid w:val="00125A54"/>
    <w:rsid w:val="001443D4"/>
    <w:rsid w:val="001444C8"/>
    <w:rsid w:val="001529E7"/>
    <w:rsid w:val="00163473"/>
    <w:rsid w:val="00164291"/>
    <w:rsid w:val="00166A74"/>
    <w:rsid w:val="0018164B"/>
    <w:rsid w:val="00183BDB"/>
    <w:rsid w:val="00187491"/>
    <w:rsid w:val="00193783"/>
    <w:rsid w:val="001A17EE"/>
    <w:rsid w:val="001B01B1"/>
    <w:rsid w:val="001B5350"/>
    <w:rsid w:val="001C221A"/>
    <w:rsid w:val="001C2FF0"/>
    <w:rsid w:val="001D1AE7"/>
    <w:rsid w:val="001F787C"/>
    <w:rsid w:val="00227C5F"/>
    <w:rsid w:val="00237B69"/>
    <w:rsid w:val="00242B88"/>
    <w:rsid w:val="00244C41"/>
    <w:rsid w:val="00245B30"/>
    <w:rsid w:val="00256778"/>
    <w:rsid w:val="002610CB"/>
    <w:rsid w:val="00265941"/>
    <w:rsid w:val="00277AC3"/>
    <w:rsid w:val="002859AB"/>
    <w:rsid w:val="00286D45"/>
    <w:rsid w:val="00291226"/>
    <w:rsid w:val="002929CF"/>
    <w:rsid w:val="002B5AF9"/>
    <w:rsid w:val="002C0A11"/>
    <w:rsid w:val="002D6C11"/>
    <w:rsid w:val="00314011"/>
    <w:rsid w:val="003242C3"/>
    <w:rsid w:val="00324750"/>
    <w:rsid w:val="00334EA0"/>
    <w:rsid w:val="0034702A"/>
    <w:rsid w:val="00347F54"/>
    <w:rsid w:val="003572AD"/>
    <w:rsid w:val="00367258"/>
    <w:rsid w:val="003725B1"/>
    <w:rsid w:val="00384543"/>
    <w:rsid w:val="003968BE"/>
    <w:rsid w:val="003A3546"/>
    <w:rsid w:val="003A6310"/>
    <w:rsid w:val="003C09F9"/>
    <w:rsid w:val="003C5687"/>
    <w:rsid w:val="003E1562"/>
    <w:rsid w:val="003E3850"/>
    <w:rsid w:val="003E5D65"/>
    <w:rsid w:val="003E603A"/>
    <w:rsid w:val="004027C6"/>
    <w:rsid w:val="0040330F"/>
    <w:rsid w:val="00404C6B"/>
    <w:rsid w:val="00405218"/>
    <w:rsid w:val="004056AC"/>
    <w:rsid w:val="00405B54"/>
    <w:rsid w:val="00417A73"/>
    <w:rsid w:val="00433CCC"/>
    <w:rsid w:val="004358E6"/>
    <w:rsid w:val="00446650"/>
    <w:rsid w:val="004468F2"/>
    <w:rsid w:val="0045152A"/>
    <w:rsid w:val="004545AD"/>
    <w:rsid w:val="00465A63"/>
    <w:rsid w:val="00472954"/>
    <w:rsid w:val="004845AA"/>
    <w:rsid w:val="00484B42"/>
    <w:rsid w:val="004D0A5B"/>
    <w:rsid w:val="004D0D72"/>
    <w:rsid w:val="004E607F"/>
    <w:rsid w:val="004E656D"/>
    <w:rsid w:val="004E6A4E"/>
    <w:rsid w:val="005014CC"/>
    <w:rsid w:val="005116AC"/>
    <w:rsid w:val="00511AE4"/>
    <w:rsid w:val="005127C7"/>
    <w:rsid w:val="00546CAE"/>
    <w:rsid w:val="005502A6"/>
    <w:rsid w:val="00554C7B"/>
    <w:rsid w:val="00561E17"/>
    <w:rsid w:val="005A6DE1"/>
    <w:rsid w:val="005C29DF"/>
    <w:rsid w:val="00606132"/>
    <w:rsid w:val="006464FE"/>
    <w:rsid w:val="00647ABE"/>
    <w:rsid w:val="006534F5"/>
    <w:rsid w:val="00690B2A"/>
    <w:rsid w:val="006C7469"/>
    <w:rsid w:val="006E08C4"/>
    <w:rsid w:val="006E106A"/>
    <w:rsid w:val="006F416F"/>
    <w:rsid w:val="006F4715"/>
    <w:rsid w:val="007004F0"/>
    <w:rsid w:val="0070711F"/>
    <w:rsid w:val="00710820"/>
    <w:rsid w:val="00713BC8"/>
    <w:rsid w:val="0072409D"/>
    <w:rsid w:val="00745003"/>
    <w:rsid w:val="00767E7E"/>
    <w:rsid w:val="007775F7"/>
    <w:rsid w:val="007810D9"/>
    <w:rsid w:val="00791C1E"/>
    <w:rsid w:val="007B16E3"/>
    <w:rsid w:val="007C141C"/>
    <w:rsid w:val="007C7240"/>
    <w:rsid w:val="007D0401"/>
    <w:rsid w:val="007D2936"/>
    <w:rsid w:val="007D65DA"/>
    <w:rsid w:val="007E16E5"/>
    <w:rsid w:val="007E3F0E"/>
    <w:rsid w:val="007F3087"/>
    <w:rsid w:val="007F6345"/>
    <w:rsid w:val="00801E4F"/>
    <w:rsid w:val="00804733"/>
    <w:rsid w:val="00815802"/>
    <w:rsid w:val="00816BA0"/>
    <w:rsid w:val="0082648F"/>
    <w:rsid w:val="00830DC0"/>
    <w:rsid w:val="008326E7"/>
    <w:rsid w:val="0083382A"/>
    <w:rsid w:val="008373F1"/>
    <w:rsid w:val="00846233"/>
    <w:rsid w:val="008623E9"/>
    <w:rsid w:val="00864F6F"/>
    <w:rsid w:val="008A55C0"/>
    <w:rsid w:val="008C6BDA"/>
    <w:rsid w:val="008C7EED"/>
    <w:rsid w:val="008D0BF8"/>
    <w:rsid w:val="008D69DD"/>
    <w:rsid w:val="008F1DA5"/>
    <w:rsid w:val="008F3F53"/>
    <w:rsid w:val="008F406F"/>
    <w:rsid w:val="008F665C"/>
    <w:rsid w:val="00910B89"/>
    <w:rsid w:val="00915E6F"/>
    <w:rsid w:val="00924A01"/>
    <w:rsid w:val="00932DDD"/>
    <w:rsid w:val="00945ABD"/>
    <w:rsid w:val="00964743"/>
    <w:rsid w:val="0098019D"/>
    <w:rsid w:val="00985FDA"/>
    <w:rsid w:val="00996D58"/>
    <w:rsid w:val="009A4237"/>
    <w:rsid w:val="009B0879"/>
    <w:rsid w:val="009B5072"/>
    <w:rsid w:val="009D6062"/>
    <w:rsid w:val="009F0118"/>
    <w:rsid w:val="009F193A"/>
    <w:rsid w:val="009F666A"/>
    <w:rsid w:val="00A233FE"/>
    <w:rsid w:val="00A3260E"/>
    <w:rsid w:val="00A4464B"/>
    <w:rsid w:val="00A44DC7"/>
    <w:rsid w:val="00A54A64"/>
    <w:rsid w:val="00A56070"/>
    <w:rsid w:val="00A805BA"/>
    <w:rsid w:val="00A8264B"/>
    <w:rsid w:val="00A8670A"/>
    <w:rsid w:val="00A87CB2"/>
    <w:rsid w:val="00A92C29"/>
    <w:rsid w:val="00A956C3"/>
    <w:rsid w:val="00A9592B"/>
    <w:rsid w:val="00AA32DD"/>
    <w:rsid w:val="00AA5DFD"/>
    <w:rsid w:val="00AD2EE1"/>
    <w:rsid w:val="00AE1349"/>
    <w:rsid w:val="00AF6A97"/>
    <w:rsid w:val="00B04EFF"/>
    <w:rsid w:val="00B2413B"/>
    <w:rsid w:val="00B40258"/>
    <w:rsid w:val="00B63FAF"/>
    <w:rsid w:val="00B66C80"/>
    <w:rsid w:val="00B66CD1"/>
    <w:rsid w:val="00B7320C"/>
    <w:rsid w:val="00BA1C51"/>
    <w:rsid w:val="00BA6CA6"/>
    <w:rsid w:val="00BB07E2"/>
    <w:rsid w:val="00BC51EB"/>
    <w:rsid w:val="00BD34C9"/>
    <w:rsid w:val="00BE0E6B"/>
    <w:rsid w:val="00BE3D75"/>
    <w:rsid w:val="00C036AA"/>
    <w:rsid w:val="00C04F80"/>
    <w:rsid w:val="00C16069"/>
    <w:rsid w:val="00C217FD"/>
    <w:rsid w:val="00C26BC5"/>
    <w:rsid w:val="00C4624B"/>
    <w:rsid w:val="00C659CB"/>
    <w:rsid w:val="00C70A51"/>
    <w:rsid w:val="00C73DF4"/>
    <w:rsid w:val="00C8258F"/>
    <w:rsid w:val="00CA4706"/>
    <w:rsid w:val="00CA7B58"/>
    <w:rsid w:val="00CB3E22"/>
    <w:rsid w:val="00CC36B8"/>
    <w:rsid w:val="00CE16A1"/>
    <w:rsid w:val="00CF0A8B"/>
    <w:rsid w:val="00CF1952"/>
    <w:rsid w:val="00CF2533"/>
    <w:rsid w:val="00CF2F96"/>
    <w:rsid w:val="00CF4742"/>
    <w:rsid w:val="00D17F70"/>
    <w:rsid w:val="00D2166F"/>
    <w:rsid w:val="00D338ED"/>
    <w:rsid w:val="00D574C6"/>
    <w:rsid w:val="00D81831"/>
    <w:rsid w:val="00DB01B4"/>
    <w:rsid w:val="00DB0811"/>
    <w:rsid w:val="00DB4E0E"/>
    <w:rsid w:val="00DC5331"/>
    <w:rsid w:val="00DE0BFB"/>
    <w:rsid w:val="00DE5DFB"/>
    <w:rsid w:val="00E12631"/>
    <w:rsid w:val="00E37B92"/>
    <w:rsid w:val="00E40220"/>
    <w:rsid w:val="00E44D60"/>
    <w:rsid w:val="00E51915"/>
    <w:rsid w:val="00E55A7A"/>
    <w:rsid w:val="00E65B25"/>
    <w:rsid w:val="00E8203E"/>
    <w:rsid w:val="00E9076F"/>
    <w:rsid w:val="00E91C3D"/>
    <w:rsid w:val="00E96582"/>
    <w:rsid w:val="00EA65AF"/>
    <w:rsid w:val="00EC10BA"/>
    <w:rsid w:val="00ED1DA5"/>
    <w:rsid w:val="00ED3397"/>
    <w:rsid w:val="00ED57B4"/>
    <w:rsid w:val="00EF6733"/>
    <w:rsid w:val="00F108FD"/>
    <w:rsid w:val="00F13337"/>
    <w:rsid w:val="00F24D28"/>
    <w:rsid w:val="00F26279"/>
    <w:rsid w:val="00F41647"/>
    <w:rsid w:val="00F60107"/>
    <w:rsid w:val="00F675D2"/>
    <w:rsid w:val="00F67871"/>
    <w:rsid w:val="00F71567"/>
    <w:rsid w:val="00FB1312"/>
    <w:rsid w:val="00FF16BC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styleId="ListParagraph">
    <w:name w:val="List Paragraph"/>
    <w:basedOn w:val="Normal"/>
    <w:uiPriority w:val="34"/>
    <w:qFormat/>
    <w:rsid w:val="00511AE4"/>
    <w:pPr>
      <w:ind w:left="720"/>
      <w:contextualSpacing/>
    </w:pPr>
  </w:style>
  <w:style w:type="paragraph" w:customStyle="1" w:styleId="TableText">
    <w:name w:val="Table Text"/>
    <w:basedOn w:val="Normal"/>
    <w:rsid w:val="00B2413B"/>
    <w:pPr>
      <w:autoSpaceDE w:val="0"/>
      <w:autoSpaceDN w:val="0"/>
      <w:adjustRightInd w:val="0"/>
      <w:jc w:val="right"/>
    </w:pPr>
    <w:rPr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7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0A39-DD4C-476A-8FFB-B9D3F0CB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7750</Words>
  <Characters>4419</Characters>
  <Application>Microsoft Office Word</Application>
  <DocSecurity>0</DocSecurity>
  <Lines>36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EGLUTE</cp:lastModifiedBy>
  <cp:revision>2</cp:revision>
  <cp:lastPrinted>2022-01-20T06:10:00Z</cp:lastPrinted>
  <dcterms:created xsi:type="dcterms:W3CDTF">2022-01-20T06:11:00Z</dcterms:created>
  <dcterms:modified xsi:type="dcterms:W3CDTF">2022-01-20T06:11:00Z</dcterms:modified>
</cp:coreProperties>
</file>